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Education and AI Local Review Execution Binder</w:t>
      </w:r>
    </w:p>
    <w:p>
      <w:pPr>
        <w:spacing w:after="40"/>
      </w:pPr>
      <w:r>
        <w:rPr>
          <w:b/>
          <w:color w:val="173F57"/>
          <w:sz w:val="22"/>
        </w:rPr>
        <w:t>Phase Sixteen  Controlled educator session and evidence handoff</w:t>
      </w:r>
    </w:p>
    <w:p>
      <w:r>
        <w:t>Binder date September 13 2026  Informational execution guide  No outreach or student participation</w:t>
      </w:r>
    </w:p>
    <w:tbl>
      <w:tblPr>
        <w:tblW w:type="auto" w:w="0"/>
        <w:jc w:val="center"/>
        <w:tblLayout w:type="fixed"/>
        <w:tblLook w:firstColumn="1" w:firstRow="1" w:lastColumn="0" w:lastRow="0" w:noHBand="0" w:noVBand="1" w:val="04A0"/>
      </w:tblPr>
      <w:tblGrid>
        <w:gridCol w:w="5170"/>
        <w:gridCol w:w="5170"/>
      </w:tblGrid>
      <w:tr>
        <w:trPr>
          <w:cantSplit/>
          <w:tblHeader/>
        </w:trPr>
        <w:tc>
          <w:tcPr>
            <w:tcW w:type="dxa" w:w="324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6"/>
              </w:rPr>
              <w:t>Session field</w:t>
            </w:r>
          </w:p>
        </w:tc>
        <w:tc>
          <w:tcPr>
            <w:tcW w:type="dxa" w:w="698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6"/>
              </w:rPr>
              <w:t>Entry</w:t>
            </w:r>
          </w:p>
        </w:tc>
      </w:tr>
      <w:tr>
        <w:trPr>
          <w:cantSplit/>
        </w:trPr>
        <w:tc>
          <w:tcPr>
            <w:tcW w:type="dxa" w:w="324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6"/>
              </w:rPr>
              <w:t>Responsible person</w:t>
            </w:r>
          </w:p>
        </w:tc>
        <w:tc>
          <w:tcPr>
            <w:tcW w:type="dxa" w:w="69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6"/>
              </w:rPr>
              <w:t>________________________________________</w:t>
            </w:r>
          </w:p>
        </w:tc>
      </w:tr>
      <w:tr>
        <w:trPr>
          <w:cantSplit/>
        </w:trPr>
        <w:tc>
          <w:tcPr>
            <w:tcW w:type="dxa" w:w="324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6"/>
              </w:rPr>
              <w:t>Organization or office</w:t>
            </w:r>
          </w:p>
        </w:tc>
        <w:tc>
          <w:tcPr>
            <w:tcW w:type="dxa" w:w="69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6"/>
              </w:rPr>
              <w:t>________________________________________</w:t>
            </w:r>
          </w:p>
        </w:tc>
      </w:tr>
      <w:tr>
        <w:trPr>
          <w:cantSplit/>
        </w:trPr>
        <w:tc>
          <w:tcPr>
            <w:tcW w:type="dxa" w:w="324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6"/>
              </w:rPr>
              <w:t>Session date and location</w:t>
            </w:r>
          </w:p>
        </w:tc>
        <w:tc>
          <w:tcPr>
            <w:tcW w:type="dxa" w:w="69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6"/>
              </w:rPr>
              <w:t>________________________________________</w:t>
            </w:r>
          </w:p>
        </w:tc>
      </w:tr>
      <w:tr>
        <w:trPr>
          <w:cantSplit/>
        </w:trPr>
        <w:tc>
          <w:tcPr>
            <w:tcW w:type="dxa" w:w="324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6"/>
              </w:rPr>
              <w:t>Binder version</w:t>
            </w:r>
          </w:p>
        </w:tc>
        <w:tc>
          <w:tcPr>
            <w:tcW w:type="dxa" w:w="69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6"/>
              </w:rPr>
              <w:t>________________________________________</w:t>
            </w:r>
          </w:p>
        </w:tc>
      </w:tr>
      <w:tr>
        <w:trPr>
          <w:cantSplit/>
        </w:trPr>
        <w:tc>
          <w:tcPr>
            <w:tcW w:type="dxa" w:w="324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6"/>
              </w:rPr>
              <w:t>Final status</w:t>
            </w:r>
          </w:p>
        </w:tc>
        <w:tc>
          <w:tcPr>
            <w:tcW w:type="dxa" w:w="69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6"/>
              </w:rPr>
              <w:t>________________________________________</w:t>
            </w:r>
          </w:p>
        </w:tc>
      </w:tr>
    </w:tbl>
    <w:p>
      <w:pPr>
        <w:spacing w:after="0"/>
      </w:pPr>
    </w:p>
    <w:p>
      <w:pPr>
        <w:pStyle w:val="Heading1"/>
      </w:pPr>
      <w:r>
        <w:t>Purpose and current boundary</w:t>
      </w:r>
    </w:p>
    <w:p>
      <w:r>
        <w:t>This binder organizes the Phase Fourteen tabletop package and the Phase Fifteen preimplementation determination into one controlled local review. It assigns materials by role, protects independent scoring, records key release and adjudication, verifies local safeguards, and transfers the completed record to the proper decision authority.</w:t>
      </w:r>
    </w:p>
    <w:p>
      <w:r>
        <w:t>The binder does not record a completed review. No educator, student, course, or institution participated in its preparation. Student implementation remains paused. A local session may test whether the materials are understandable and governable, but it cannot prove educational benefit or authorize a student condition by itself.</w:t>
      </w:r>
    </w:p>
    <w:p>
      <w:pPr>
        <w:pStyle w:val="Heading2"/>
      </w:pPr>
      <w:r>
        <w:t>Required outputs</w:t>
      </w:r>
    </w:p>
    <w:tbl>
      <w:tblPr>
        <w:tblW w:type="auto" w:w="0"/>
        <w:jc w:val="center"/>
        <w:tblLayout w:type="fixed"/>
        <w:tblLook w:firstColumn="1" w:firstRow="1" w:lastColumn="0" w:lastRow="0" w:noHBand="0" w:noVBand="1" w:val="04A0"/>
      </w:tblPr>
      <w:tblGrid>
        <w:gridCol w:w="3447"/>
        <w:gridCol w:w="3447"/>
        <w:gridCol w:w="3447"/>
      </w:tblGrid>
      <w:tr>
        <w:trPr>
          <w:cantSplit/>
          <w:tblHeader/>
        </w:trPr>
        <w:tc>
          <w:tcPr>
            <w:tcW w:type="dxa" w:w="223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Output</w:t>
            </w:r>
          </w:p>
        </w:tc>
        <w:tc>
          <w:tcPr>
            <w:tcW w:type="dxa" w:w="590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Minimum record</w:t>
            </w:r>
          </w:p>
        </w:tc>
        <w:tc>
          <w:tcPr>
            <w:tcW w:type="dxa" w:w="208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Owner</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Independent scoring</w:t>
            </w:r>
          </w:p>
        </w:tc>
        <w:tc>
          <w:tcPr>
            <w:tcW w:type="dxa" w:w="590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Two original Packet A and Packet B score sets with evidence notes</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Raters</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Control record</w:t>
            </w:r>
          </w:p>
        </w:tc>
        <w:tc>
          <w:tcPr>
            <w:tcW w:type="dxa" w:w="590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Copy log, timing, key release, deviations, and stop events</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Facilitator and recorder</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Calibration result</w:t>
            </w:r>
          </w:p>
        </w:tc>
        <w:tc>
          <w:tcPr>
            <w:tcW w:type="dxa" w:w="590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Initial and post revision agreement figures</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Recorder and adjudicator</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Safeguard result</w:t>
            </w:r>
          </w:p>
        </w:tc>
        <w:tc>
          <w:tcPr>
            <w:tcW w:type="dxa" w:w="590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Evidence for every authority, privacy, accessibility, account, and workload gate</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Policy reviewer</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Determination</w:t>
            </w:r>
          </w:p>
        </w:tc>
        <w:tc>
          <w:tcPr>
            <w:tcW w:type="dxa" w:w="590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Authorize human-only benchmark review, revise, or pause</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Named local authority</w:t>
            </w:r>
          </w:p>
        </w:tc>
      </w:tr>
    </w:tbl>
    <w:p>
      <w:pPr>
        <w:spacing w:after="0"/>
      </w:pPr>
    </w:p>
    <w:p>
      <w:r>
        <w:br w:type="page"/>
      </w:r>
    </w:p>
    <w:p>
      <w:pPr>
        <w:pStyle w:val="Heading1"/>
      </w:pPr>
      <w:r>
        <w:t>Session launch record</w:t>
      </w:r>
    </w:p>
    <w:p>
      <w:pPr>
        <w:pStyle w:val="Heading2"/>
      </w:pPr>
      <w:r>
        <w:t>Required roles</w:t>
      </w:r>
    </w:p>
    <w:tbl>
      <w:tblPr>
        <w:tblW w:type="auto" w:w="0"/>
        <w:jc w:val="center"/>
        <w:tblLayout w:type="fixed"/>
        <w:tblLook w:firstColumn="1" w:firstRow="1" w:lastColumn="0" w:lastRow="0" w:noHBand="0" w:noVBand="1" w:val="04A0"/>
      </w:tblPr>
      <w:tblGrid>
        <w:gridCol w:w="3447"/>
        <w:gridCol w:w="3447"/>
        <w:gridCol w:w="3447"/>
      </w:tblGrid>
      <w:tr>
        <w:trPr>
          <w:cantSplit/>
          <w:tblHeader/>
        </w:trPr>
        <w:tc>
          <w:tcPr>
            <w:tcW w:type="dxa" w:w="187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Role</w:t>
            </w:r>
          </w:p>
        </w:tc>
        <w:tc>
          <w:tcPr>
            <w:tcW w:type="dxa" w:w="597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Responsibility</w:t>
            </w:r>
          </w:p>
        </w:tc>
        <w:tc>
          <w:tcPr>
            <w:tcW w:type="dxa" w:w="237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Assigned person</w:t>
            </w:r>
          </w:p>
        </w:tc>
      </w:tr>
      <w:tr>
        <w:trPr>
          <w:cantSplit/>
        </w:trPr>
        <w:tc>
          <w:tcPr>
            <w:tcW w:type="dxa" w:w="18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Facilitator</w:t>
            </w:r>
          </w:p>
        </w:tc>
        <w:tc>
          <w:tcPr>
            <w:tcW w:type="dxa" w:w="59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Protects sequence, timing, copy control, key release, and stop authority</w:t>
            </w:r>
          </w:p>
        </w:tc>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w:t>
            </w:r>
          </w:p>
        </w:tc>
      </w:tr>
      <w:tr>
        <w:trPr>
          <w:cantSplit/>
        </w:trPr>
        <w:tc>
          <w:tcPr>
            <w:tcW w:type="dxa" w:w="18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Rater one</w:t>
            </w:r>
          </w:p>
        </w:tc>
        <w:tc>
          <w:tcPr>
            <w:tcW w:type="dxa" w:w="59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Scores independently and cites evidence for every scored dimension</w:t>
            </w:r>
          </w:p>
        </w:tc>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w:t>
            </w:r>
          </w:p>
        </w:tc>
      </w:tr>
      <w:tr>
        <w:trPr>
          <w:cantSplit/>
        </w:trPr>
        <w:tc>
          <w:tcPr>
            <w:tcW w:type="dxa" w:w="18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Rater two</w:t>
            </w:r>
          </w:p>
        </w:tc>
        <w:tc>
          <w:tcPr>
            <w:tcW w:type="dxa" w:w="59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Scores independently without seeing Rater one or the keys</w:t>
            </w:r>
          </w:p>
        </w:tc>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w:t>
            </w:r>
          </w:p>
        </w:tc>
      </w:tr>
      <w:tr>
        <w:trPr>
          <w:cantSplit/>
        </w:trPr>
        <w:tc>
          <w:tcPr>
            <w:tcW w:type="dxa" w:w="18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Adjudicator</w:t>
            </w:r>
          </w:p>
        </w:tc>
        <w:tc>
          <w:tcPr>
            <w:tcW w:type="dxa" w:w="59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Applies anchors after scoring and records unresolved questions</w:t>
            </w:r>
          </w:p>
        </w:tc>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w:t>
            </w:r>
          </w:p>
        </w:tc>
      </w:tr>
      <w:tr>
        <w:trPr>
          <w:cantSplit/>
        </w:trPr>
        <w:tc>
          <w:tcPr>
            <w:tcW w:type="dxa" w:w="18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Policy reviewer</w:t>
            </w:r>
          </w:p>
        </w:tc>
        <w:tc>
          <w:tcPr>
            <w:tcW w:type="dxa" w:w="59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Verifies authority, privacy, accessibility, approved account, and equivalent route</w:t>
            </w:r>
          </w:p>
        </w:tc>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w:t>
            </w:r>
          </w:p>
        </w:tc>
      </w:tr>
      <w:tr>
        <w:trPr>
          <w:cantSplit/>
        </w:trPr>
        <w:tc>
          <w:tcPr>
            <w:tcW w:type="dxa" w:w="18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Recorder</w:t>
            </w:r>
          </w:p>
        </w:tc>
        <w:tc>
          <w:tcPr>
            <w:tcW w:type="dxa" w:w="59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Preserves originals, calculates agreement, records revisions, and assembles the handoff</w:t>
            </w:r>
          </w:p>
        </w:tc>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w:t>
            </w:r>
          </w:p>
        </w:tc>
      </w:tr>
      <w:tr>
        <w:trPr>
          <w:cantSplit/>
        </w:trPr>
        <w:tc>
          <w:tcPr>
            <w:tcW w:type="dxa" w:w="18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Decision authority</w:t>
            </w:r>
          </w:p>
        </w:tc>
        <w:tc>
          <w:tcPr>
            <w:tcW w:type="dxa" w:w="59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Selects the Phase Fifteen route after all records are complete</w:t>
            </w:r>
          </w:p>
        </w:tc>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w:t>
            </w:r>
          </w:p>
        </w:tc>
      </w:tr>
    </w:tbl>
    <w:p>
      <w:pPr>
        <w:spacing w:after="0"/>
      </w:pPr>
    </w:p>
    <w:p>
      <w:pPr>
        <w:pStyle w:val="Heading2"/>
      </w:pPr>
      <w:r>
        <w:t>Launch checklist</w:t>
      </w:r>
    </w:p>
    <w:tbl>
      <w:tblPr>
        <w:tblW w:type="auto" w:w="0"/>
        <w:jc w:val="center"/>
        <w:tblLayout w:type="fixed"/>
        <w:tblLook w:firstColumn="1" w:firstRow="1" w:lastColumn="0" w:lastRow="0" w:noHBand="0" w:noVBand="1" w:val="04A0"/>
      </w:tblPr>
      <w:tblGrid>
        <w:gridCol w:w="3447"/>
        <w:gridCol w:w="3447"/>
        <w:gridCol w:w="3447"/>
      </w:tblGrid>
      <w:tr>
        <w:trPr>
          <w:cantSplit/>
          <w:tblHeader/>
        </w:trPr>
        <w:tc>
          <w:tcPr>
            <w:tcW w:type="dxa" w:w="496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Launch condition</w:t>
            </w:r>
          </w:p>
        </w:tc>
        <w:tc>
          <w:tcPr>
            <w:tcW w:type="dxa" w:w="86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Check</w:t>
            </w:r>
          </w:p>
        </w:tc>
        <w:tc>
          <w:tcPr>
            <w:tcW w:type="dxa" w:w="439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Evidence</w:t>
            </w:r>
          </w:p>
        </w:tc>
      </w:tr>
      <w:tr>
        <w:trPr>
          <w:cantSplit/>
        </w:trPr>
        <w:tc>
          <w:tcPr>
            <w:tcW w:type="dxa" w:w="49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All roles assigned and conflicts disclosed</w:t>
            </w:r>
          </w:p>
        </w:tc>
        <w:tc>
          <w:tcPr>
            <w:tcW w:type="dxa" w:w="8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439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w:t>
            </w:r>
          </w:p>
        </w:tc>
      </w:tr>
      <w:tr>
        <w:trPr>
          <w:cantSplit/>
        </w:trPr>
        <w:tc>
          <w:tcPr>
            <w:tcW w:type="dxa" w:w="496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Phase Fourteen final copy is the 17 page reviewed version</w:t>
            </w:r>
          </w:p>
        </w:tc>
        <w:tc>
          <w:tcPr>
            <w:tcW w:type="dxa" w:w="8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439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w:t>
            </w:r>
          </w:p>
        </w:tc>
      </w:tr>
      <w:tr>
        <w:trPr>
          <w:cantSplit/>
        </w:trPr>
        <w:tc>
          <w:tcPr>
            <w:tcW w:type="dxa" w:w="49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Phase Fifteen final copy is the 12 page reviewed version</w:t>
            </w:r>
          </w:p>
        </w:tc>
        <w:tc>
          <w:tcPr>
            <w:tcW w:type="dxa" w:w="8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439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w:t>
            </w:r>
          </w:p>
        </w:tc>
      </w:tr>
      <w:tr>
        <w:trPr>
          <w:cantSplit/>
        </w:trPr>
        <w:tc>
          <w:tcPr>
            <w:tcW w:type="dxa" w:w="496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Rater copies exclude pages containing keys</w:t>
            </w:r>
          </w:p>
        </w:tc>
        <w:tc>
          <w:tcPr>
            <w:tcW w:type="dxa" w:w="8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439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w:t>
            </w:r>
          </w:p>
        </w:tc>
      </w:tr>
      <w:tr>
        <w:trPr>
          <w:cantSplit/>
        </w:trPr>
        <w:tc>
          <w:tcPr>
            <w:tcW w:type="dxa" w:w="49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Examples contain no real student or client information</w:t>
            </w:r>
          </w:p>
        </w:tc>
        <w:tc>
          <w:tcPr>
            <w:tcW w:type="dxa" w:w="8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439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w:t>
            </w:r>
          </w:p>
        </w:tc>
      </w:tr>
      <w:tr>
        <w:trPr>
          <w:cantSplit/>
        </w:trPr>
        <w:tc>
          <w:tcPr>
            <w:tcW w:type="dxa" w:w="496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Scoring dimensions and missing evidence rule are fixed</w:t>
            </w:r>
          </w:p>
        </w:tc>
        <w:tc>
          <w:tcPr>
            <w:tcW w:type="dxa" w:w="8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439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w:t>
            </w:r>
          </w:p>
        </w:tc>
      </w:tr>
      <w:tr>
        <w:trPr>
          <w:cantSplit/>
        </w:trPr>
        <w:tc>
          <w:tcPr>
            <w:tcW w:type="dxa" w:w="49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Stop authority and record location are understood</w:t>
            </w:r>
          </w:p>
        </w:tc>
        <w:tc>
          <w:tcPr>
            <w:tcW w:type="dxa" w:w="8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439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w:t>
            </w:r>
          </w:p>
        </w:tc>
      </w:tr>
      <w:tr>
        <w:trPr>
          <w:cantSplit/>
        </w:trPr>
        <w:tc>
          <w:tcPr>
            <w:tcW w:type="dxa" w:w="496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No student participation or tool account is required for the tabletop</w:t>
            </w:r>
          </w:p>
        </w:tc>
        <w:tc>
          <w:tcPr>
            <w:tcW w:type="dxa" w:w="8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439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w:t>
            </w:r>
          </w:p>
        </w:tc>
      </w:tr>
    </w:tbl>
    <w:p>
      <w:pPr>
        <w:spacing w:after="0"/>
      </w:pPr>
    </w:p>
    <w:p>
      <w:r>
        <w:br w:type="page"/>
      </w:r>
    </w:p>
    <w:p>
      <w:pPr>
        <w:pStyle w:val="Heading1"/>
      </w:pPr>
      <w:r>
        <w:t>Materials distribution and copy control</w:t>
      </w:r>
    </w:p>
    <w:p>
      <w:r>
        <w:t>The page assignments below refer to the visually reviewed 17 page Phase Fourteen document. The facilitator must confirm pagination if that source file is changed. Phase Fifteen remains with the facilitator, policy reviewer, recorder, and decision authority until the independent scoring record is locked.</w:t>
      </w:r>
    </w:p>
    <w:tbl>
      <w:tblPr>
        <w:tblW w:type="auto" w:w="0"/>
        <w:jc w:val="center"/>
        <w:tblLayout w:type="fixed"/>
        <w:tblLook w:firstColumn="1" w:firstRow="1" w:lastColumn="0" w:lastRow="0" w:noHBand="0" w:noVBand="1" w:val="04A0"/>
      </w:tblPr>
      <w:tblGrid>
        <w:gridCol w:w="2585"/>
        <w:gridCol w:w="2585"/>
        <w:gridCol w:w="2585"/>
        <w:gridCol w:w="2585"/>
      </w:tblGrid>
      <w:tr>
        <w:trPr>
          <w:cantSplit/>
          <w:tblHeader/>
        </w:trPr>
        <w:tc>
          <w:tcPr>
            <w:tcW w:type="dxa" w:w="165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Recipient</w:t>
            </w:r>
          </w:p>
        </w:tc>
        <w:tc>
          <w:tcPr>
            <w:tcW w:type="dxa" w:w="208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Phase Fourteen pages</w:t>
            </w:r>
          </w:p>
        </w:tc>
        <w:tc>
          <w:tcPr>
            <w:tcW w:type="dxa" w:w="403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Purpose</w:t>
            </w:r>
          </w:p>
        </w:tc>
        <w:tc>
          <w:tcPr>
            <w:tcW w:type="dxa" w:w="244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Excluded material</w:t>
            </w:r>
          </w:p>
        </w:tc>
      </w:tr>
      <w:tr>
        <w:trPr>
          <w:cantSplit/>
        </w:trPr>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Rater one</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4 through 6  8 through 10  12</w:t>
            </w:r>
          </w:p>
        </w:tc>
        <w:tc>
          <w:tcPr>
            <w:tcW w:type="dxa" w:w="40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Exercises, responses, score sheets, and challenge cards</w:t>
            </w:r>
          </w:p>
        </w:tc>
        <w:tc>
          <w:tcPr>
            <w:tcW w:type="dxa" w:w="244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Pages 7  11  13 keys</w:t>
            </w:r>
          </w:p>
        </w:tc>
      </w:tr>
      <w:tr>
        <w:trPr>
          <w:cantSplit/>
        </w:trPr>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Rater two</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4 through 6  8 through 10  12</w:t>
            </w:r>
          </w:p>
        </w:tc>
        <w:tc>
          <w:tcPr>
            <w:tcW w:type="dxa" w:w="40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Separate identical rater packet</w:t>
            </w:r>
          </w:p>
        </w:tc>
        <w:tc>
          <w:tcPr>
            <w:tcW w:type="dxa" w:w="244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Pages 7  11  13 keys</w:t>
            </w:r>
          </w:p>
        </w:tc>
      </w:tr>
      <w:tr>
        <w:trPr>
          <w:cantSplit/>
        </w:trPr>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Facilitator</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1 through 17</w:t>
            </w:r>
          </w:p>
        </w:tc>
        <w:tc>
          <w:tcPr>
            <w:tcW w:type="dxa" w:w="40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Controls complete package and release sequence</w:t>
            </w:r>
          </w:p>
        </w:tc>
        <w:tc>
          <w:tcPr>
            <w:tcW w:type="dxa" w:w="244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None</w:t>
            </w:r>
          </w:p>
        </w:tc>
      </w:tr>
      <w:tr>
        <w:trPr>
          <w:cantSplit/>
        </w:trPr>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Adjudicator</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7  11  13 after release</w:t>
            </w:r>
          </w:p>
        </w:tc>
        <w:tc>
          <w:tcPr>
            <w:tcW w:type="dxa" w:w="40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Uses keys only after initial figures are locked</w:t>
            </w:r>
          </w:p>
        </w:tc>
        <w:tc>
          <w:tcPr>
            <w:tcW w:type="dxa" w:w="244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Rater identities where unnecessary</w:t>
            </w:r>
          </w:p>
        </w:tc>
      </w:tr>
      <w:tr>
        <w:trPr>
          <w:cantSplit/>
        </w:trPr>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Policy reviewer</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3  14  17</w:t>
            </w:r>
          </w:p>
        </w:tc>
        <w:tc>
          <w:tcPr>
            <w:tcW w:type="dxa" w:w="40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Reviews evidence control, safeguards, and limits</w:t>
            </w:r>
          </w:p>
        </w:tc>
        <w:tc>
          <w:tcPr>
            <w:tcW w:type="dxa" w:w="244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Exercise keys unless also adjudicator</w:t>
            </w:r>
          </w:p>
        </w:tc>
      </w:tr>
      <w:tr>
        <w:trPr>
          <w:cantSplit/>
        </w:trPr>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Recorder</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3  14 through 16</w:t>
            </w:r>
          </w:p>
        </w:tc>
        <w:tc>
          <w:tcPr>
            <w:tcW w:type="dxa" w:w="40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Preserves control, workload, calibration, and decision records</w:t>
            </w:r>
          </w:p>
        </w:tc>
        <w:tc>
          <w:tcPr>
            <w:tcW w:type="dxa" w:w="244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Keys before recorded release</w:t>
            </w:r>
          </w:p>
        </w:tc>
      </w:tr>
      <w:tr>
        <w:trPr>
          <w:cantSplit/>
        </w:trPr>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Decision authority</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14 through 17 after session</w:t>
            </w:r>
          </w:p>
        </w:tc>
        <w:tc>
          <w:tcPr>
            <w:tcW w:type="dxa" w:w="40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Reviews completed records with Phase Fifteen</w:t>
            </w:r>
          </w:p>
        </w:tc>
        <w:tc>
          <w:tcPr>
            <w:tcW w:type="dxa" w:w="244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Unnecessary rater identity</w:t>
            </w:r>
          </w:p>
        </w:tc>
      </w:tr>
    </w:tbl>
    <w:p>
      <w:pPr>
        <w:spacing w:after="0"/>
      </w:pPr>
    </w:p>
    <w:p>
      <w:pPr>
        <w:pStyle w:val="Heading2"/>
      </w:pPr>
      <w:r>
        <w:t>Copy issue log</w:t>
      </w:r>
    </w:p>
    <w:tbl>
      <w:tblPr>
        <w:tblW w:type="auto" w:w="0"/>
        <w:jc w:val="center"/>
        <w:tblLayout w:type="fixed"/>
        <w:tblLook w:firstColumn="1" w:firstRow="1" w:lastColumn="0" w:lastRow="0" w:noHBand="0" w:noVBand="1" w:val="04A0"/>
      </w:tblPr>
      <w:tblGrid>
        <w:gridCol w:w="1723"/>
        <w:gridCol w:w="1723"/>
        <w:gridCol w:w="1723"/>
        <w:gridCol w:w="1723"/>
        <w:gridCol w:w="1723"/>
        <w:gridCol w:w="1723"/>
      </w:tblGrid>
      <w:tr>
        <w:trPr>
          <w:cantSplit/>
          <w:tblHeader/>
        </w:trPr>
        <w:tc>
          <w:tcPr>
            <w:tcW w:type="dxa" w:w="151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Copy code</w:t>
            </w:r>
          </w:p>
        </w:tc>
        <w:tc>
          <w:tcPr>
            <w:tcW w:type="dxa" w:w="165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Recipient code</w:t>
            </w:r>
          </w:p>
        </w:tc>
        <w:tc>
          <w:tcPr>
            <w:tcW w:type="dxa" w:w="237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Pages issued</w:t>
            </w:r>
          </w:p>
        </w:tc>
        <w:tc>
          <w:tcPr>
            <w:tcW w:type="dxa" w:w="158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Issue time</w:t>
            </w:r>
          </w:p>
        </w:tc>
        <w:tc>
          <w:tcPr>
            <w:tcW w:type="dxa" w:w="158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Return time</w:t>
            </w:r>
          </w:p>
        </w:tc>
        <w:tc>
          <w:tcPr>
            <w:tcW w:type="dxa" w:w="151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Complete</w:t>
            </w:r>
          </w:p>
        </w:tc>
      </w:tr>
      <w:tr>
        <w:trPr>
          <w:cantSplit/>
        </w:trPr>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________</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____________</w:t>
            </w:r>
          </w:p>
        </w:tc>
        <w:tc>
          <w:tcPr>
            <w:tcW w:type="dxa" w:w="15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5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15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________</w:t>
            </w:r>
          </w:p>
        </w:tc>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____________</w:t>
            </w:r>
          </w:p>
        </w:tc>
        <w:tc>
          <w:tcPr>
            <w:tcW w:type="dxa" w:w="15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5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5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________</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____________</w:t>
            </w:r>
          </w:p>
        </w:tc>
        <w:tc>
          <w:tcPr>
            <w:tcW w:type="dxa" w:w="15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5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15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________</w:t>
            </w:r>
          </w:p>
        </w:tc>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____________</w:t>
            </w:r>
          </w:p>
        </w:tc>
        <w:tc>
          <w:tcPr>
            <w:tcW w:type="dxa" w:w="15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5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5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________</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____________</w:t>
            </w:r>
          </w:p>
        </w:tc>
        <w:tc>
          <w:tcPr>
            <w:tcW w:type="dxa" w:w="15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5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bl>
    <w:p>
      <w:pPr>
        <w:spacing w:after="0"/>
      </w:pPr>
    </w:p>
    <w:p>
      <w:pPr>
        <w:pStyle w:val="Heading2"/>
      </w:pPr>
      <w:r>
        <w:t>Copy discrepancy rule</w:t>
      </w:r>
    </w:p>
    <w:p>
      <w:r>
        <w:t>Stop the session if a rater receives a key, the two rater packets differ, a page is missing, or any issued copy cannot be accounted for. Record the discrepancy before deciding whether a new unseen set is required.</w:t>
      </w:r>
    </w:p>
    <w:p>
      <w:r>
        <w:br w:type="page"/>
      </w:r>
    </w:p>
    <w:p>
      <w:pPr>
        <w:pStyle w:val="Heading1"/>
      </w:pPr>
      <w:r>
        <w:t>Facilitator session script</w:t>
      </w:r>
    </w:p>
    <w:tbl>
      <w:tblPr>
        <w:tblW w:type="auto" w:w="0"/>
        <w:jc w:val="center"/>
        <w:tblLayout w:type="fixed"/>
        <w:tblLook w:firstColumn="1" w:firstRow="1" w:lastColumn="0" w:lastRow="0" w:noHBand="0" w:noVBand="1" w:val="04A0"/>
      </w:tblPr>
      <w:tblGrid>
        <w:gridCol w:w="3447"/>
        <w:gridCol w:w="3447"/>
        <w:gridCol w:w="3447"/>
      </w:tblGrid>
      <w:tr>
        <w:trPr>
          <w:cantSplit/>
          <w:tblHeader/>
        </w:trPr>
        <w:tc>
          <w:tcPr>
            <w:tcW w:type="dxa" w:w="122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Minutes</w:t>
            </w:r>
          </w:p>
        </w:tc>
        <w:tc>
          <w:tcPr>
            <w:tcW w:type="dxa" w:w="640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Facilitator action</w:t>
            </w:r>
          </w:p>
        </w:tc>
        <w:tc>
          <w:tcPr>
            <w:tcW w:type="dxa" w:w="259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Required record</w:t>
            </w:r>
          </w:p>
        </w:tc>
      </w:tr>
      <w:tr>
        <w:trPr>
          <w:cantSplit/>
        </w:trPr>
        <w:tc>
          <w:tcPr>
            <w:tcW w:type="dxa" w:w="12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0 to 10</w:t>
            </w:r>
          </w:p>
        </w:tc>
        <w:tc>
          <w:tcPr>
            <w:tcW w:type="dxa" w:w="640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Confirm scope, roles, copies, no real data, and stop authority</w:t>
            </w:r>
          </w:p>
        </w:tc>
        <w:tc>
          <w:tcPr>
            <w:tcW w:type="dxa" w:w="259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Signed launch record</w:t>
            </w:r>
          </w:p>
        </w:tc>
      </w:tr>
      <w:tr>
        <w:trPr>
          <w:cantSplit/>
        </w:trPr>
        <w:tc>
          <w:tcPr>
            <w:tcW w:type="dxa" w:w="12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10 to 25</w:t>
            </w:r>
          </w:p>
        </w:tc>
        <w:tc>
          <w:tcPr>
            <w:tcW w:type="dxa" w:w="640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Review shared anchors without displaying answers or expected bands</w:t>
            </w:r>
          </w:p>
        </w:tc>
        <w:tc>
          <w:tcPr>
            <w:tcW w:type="dxa" w:w="259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Questions and clarifications</w:t>
            </w:r>
          </w:p>
        </w:tc>
      </w:tr>
      <w:tr>
        <w:trPr>
          <w:cantSplit/>
        </w:trPr>
        <w:tc>
          <w:tcPr>
            <w:tcW w:type="dxa" w:w="12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25 to 50</w:t>
            </w:r>
          </w:p>
        </w:tc>
        <w:tc>
          <w:tcPr>
            <w:tcW w:type="dxa" w:w="640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Distribute Packet A materials and begin silent independent scoring</w:t>
            </w:r>
          </w:p>
        </w:tc>
        <w:tc>
          <w:tcPr>
            <w:tcW w:type="dxa" w:w="259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Two locked Packet A sheets</w:t>
            </w:r>
          </w:p>
        </w:tc>
      </w:tr>
      <w:tr>
        <w:trPr>
          <w:cantSplit/>
        </w:trPr>
        <w:tc>
          <w:tcPr>
            <w:tcW w:type="dxa" w:w="12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50 to 52</w:t>
            </w:r>
          </w:p>
        </w:tc>
        <w:tc>
          <w:tcPr>
            <w:tcW w:type="dxa" w:w="640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Collect or secure both Packet A sheets and record initial agreement</w:t>
            </w:r>
          </w:p>
        </w:tc>
        <w:tc>
          <w:tcPr>
            <w:tcW w:type="dxa" w:w="259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Initial Packet A figures</w:t>
            </w:r>
          </w:p>
        </w:tc>
      </w:tr>
      <w:tr>
        <w:trPr>
          <w:cantSplit/>
        </w:trPr>
        <w:tc>
          <w:tcPr>
            <w:tcW w:type="dxa" w:w="12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52 to 65</w:t>
            </w:r>
          </w:p>
        </w:tc>
        <w:tc>
          <w:tcPr>
            <w:tcW w:type="dxa" w:w="640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Release Packet A key to the adjudicator and record disagreements</w:t>
            </w:r>
          </w:p>
        </w:tc>
        <w:tc>
          <w:tcPr>
            <w:tcW w:type="dxa" w:w="259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Packet A adjudication record</w:t>
            </w:r>
          </w:p>
        </w:tc>
      </w:tr>
      <w:tr>
        <w:trPr>
          <w:cantSplit/>
        </w:trPr>
        <w:tc>
          <w:tcPr>
            <w:tcW w:type="dxa" w:w="12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65 to 90</w:t>
            </w:r>
          </w:p>
        </w:tc>
        <w:tc>
          <w:tcPr>
            <w:tcW w:type="dxa" w:w="640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Distribute Packet B and challenge cards for silent independent scoring</w:t>
            </w:r>
          </w:p>
        </w:tc>
        <w:tc>
          <w:tcPr>
            <w:tcW w:type="dxa" w:w="259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Two locked Packet B sets</w:t>
            </w:r>
          </w:p>
        </w:tc>
      </w:tr>
      <w:tr>
        <w:trPr>
          <w:cantSplit/>
        </w:trPr>
        <w:tc>
          <w:tcPr>
            <w:tcW w:type="dxa" w:w="12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90 to 92</w:t>
            </w:r>
          </w:p>
        </w:tc>
        <w:tc>
          <w:tcPr>
            <w:tcW w:type="dxa" w:w="640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Secure both Packet B sets and record initial agreement</w:t>
            </w:r>
          </w:p>
        </w:tc>
        <w:tc>
          <w:tcPr>
            <w:tcW w:type="dxa" w:w="259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Initial Packet B figures</w:t>
            </w:r>
          </w:p>
        </w:tc>
      </w:tr>
      <w:tr>
        <w:trPr>
          <w:cantSplit/>
        </w:trPr>
        <w:tc>
          <w:tcPr>
            <w:tcW w:type="dxa" w:w="12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92 to 105</w:t>
            </w:r>
          </w:p>
        </w:tc>
        <w:tc>
          <w:tcPr>
            <w:tcW w:type="dxa" w:w="640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Release Packet B and challenge keys and record disagreements</w:t>
            </w:r>
          </w:p>
        </w:tc>
        <w:tc>
          <w:tcPr>
            <w:tcW w:type="dxa" w:w="259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Packet B adjudication record</w:t>
            </w:r>
          </w:p>
        </w:tc>
      </w:tr>
      <w:tr>
        <w:trPr>
          <w:cantSplit/>
        </w:trPr>
        <w:tc>
          <w:tcPr>
            <w:tcW w:type="dxa" w:w="12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105 to 112</w:t>
            </w:r>
          </w:p>
        </w:tc>
        <w:tc>
          <w:tcPr>
            <w:tcW w:type="dxa" w:w="640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Complete calibration, safeguard, workload, and deviation records</w:t>
            </w:r>
          </w:p>
        </w:tc>
        <w:tc>
          <w:tcPr>
            <w:tcW w:type="dxa" w:w="259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Gate summary</w:t>
            </w:r>
          </w:p>
        </w:tc>
      </w:tr>
      <w:tr>
        <w:trPr>
          <w:cantSplit/>
        </w:trPr>
        <w:tc>
          <w:tcPr>
            <w:tcW w:type="dxa" w:w="12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112 to 120</w:t>
            </w:r>
          </w:p>
        </w:tc>
        <w:tc>
          <w:tcPr>
            <w:tcW w:type="dxa" w:w="640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Select revise, ready for determination, or pause</w:t>
            </w:r>
          </w:p>
        </w:tc>
        <w:tc>
          <w:tcPr>
            <w:tcW w:type="dxa" w:w="259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Signed tabletop decision</w:t>
            </w:r>
          </w:p>
        </w:tc>
      </w:tr>
    </w:tbl>
    <w:p>
      <w:pPr>
        <w:spacing w:after="0"/>
      </w:pPr>
    </w:p>
    <w:p>
      <w:pPr>
        <w:pStyle w:val="Heading2"/>
      </w:pPr>
      <w:r>
        <w:t>Required opening statement</w:t>
      </w:r>
    </w:p>
    <w:p>
      <w:r>
        <w:t>This session tests the clarity and governability of the review materials. Score only the registered evidence. Do not reward fluency, vocabulary, confidence, agreement with a preferred conclusion, or assumptions about a writer. Do not discuss scores until both independent records are secured. Any participant may stop the session when separation, privacy, accessibility, or evidence controls fail.</w:t>
      </w:r>
    </w:p>
    <w:p>
      <w:pPr>
        <w:pStyle w:val="Heading2"/>
      </w:pPr>
      <w:r>
        <w:t>Clarification log</w:t>
      </w:r>
    </w:p>
    <w:tbl>
      <w:tblPr>
        <w:tblW w:type="auto" w:w="0"/>
        <w:jc w:val="center"/>
        <w:tblLayout w:type="fixed"/>
        <w:tblLook w:firstColumn="1" w:firstRow="1" w:lastColumn="0" w:lastRow="0" w:noHBand="0" w:noVBand="1" w:val="04A0"/>
      </w:tblPr>
      <w:tblGrid>
        <w:gridCol w:w="2585"/>
        <w:gridCol w:w="2585"/>
        <w:gridCol w:w="2585"/>
        <w:gridCol w:w="2585"/>
      </w:tblGrid>
      <w:tr>
        <w:trPr>
          <w:cantSplit/>
          <w:tblHeader/>
        </w:trPr>
        <w:tc>
          <w:tcPr>
            <w:tcW w:type="dxa" w:w="108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Time</w:t>
            </w:r>
          </w:p>
        </w:tc>
        <w:tc>
          <w:tcPr>
            <w:tcW w:type="dxa" w:w="345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Question</w:t>
            </w:r>
          </w:p>
        </w:tc>
        <w:tc>
          <w:tcPr>
            <w:tcW w:type="dxa" w:w="410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Answer before scoring</w:t>
            </w:r>
          </w:p>
        </w:tc>
        <w:tc>
          <w:tcPr>
            <w:tcW w:type="dxa" w:w="158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Changes task or anchor</w:t>
            </w:r>
          </w:p>
        </w:tc>
      </w:tr>
      <w:tr>
        <w:trPr>
          <w:cantSplit/>
        </w:trPr>
        <w:tc>
          <w:tcPr>
            <w:tcW w:type="dxa" w:w="10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______</w:t>
            </w:r>
          </w:p>
        </w:tc>
        <w:tc>
          <w:tcPr>
            <w:tcW w:type="dxa" w:w="34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____________________________</w:t>
            </w:r>
          </w:p>
        </w:tc>
        <w:tc>
          <w:tcPr>
            <w:tcW w:type="dxa" w:w="410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____________________________</w:t>
            </w:r>
          </w:p>
        </w:tc>
        <w:tc>
          <w:tcPr>
            <w:tcW w:type="dxa" w:w="15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10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______</w:t>
            </w:r>
          </w:p>
        </w:tc>
        <w:tc>
          <w:tcPr>
            <w:tcW w:type="dxa" w:w="34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____________________________</w:t>
            </w:r>
          </w:p>
        </w:tc>
        <w:tc>
          <w:tcPr>
            <w:tcW w:type="dxa" w:w="410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____________________________</w:t>
            </w:r>
          </w:p>
        </w:tc>
        <w:tc>
          <w:tcPr>
            <w:tcW w:type="dxa" w:w="15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10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______</w:t>
            </w:r>
          </w:p>
        </w:tc>
        <w:tc>
          <w:tcPr>
            <w:tcW w:type="dxa" w:w="34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____________________________</w:t>
            </w:r>
          </w:p>
        </w:tc>
        <w:tc>
          <w:tcPr>
            <w:tcW w:type="dxa" w:w="410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____________________________</w:t>
            </w:r>
          </w:p>
        </w:tc>
        <w:tc>
          <w:tcPr>
            <w:tcW w:type="dxa" w:w="15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10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______</w:t>
            </w:r>
          </w:p>
        </w:tc>
        <w:tc>
          <w:tcPr>
            <w:tcW w:type="dxa" w:w="34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____________________________</w:t>
            </w:r>
          </w:p>
        </w:tc>
        <w:tc>
          <w:tcPr>
            <w:tcW w:type="dxa" w:w="410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____________________________</w:t>
            </w:r>
          </w:p>
        </w:tc>
        <w:tc>
          <w:tcPr>
            <w:tcW w:type="dxa" w:w="15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bl>
    <w:p>
      <w:pPr>
        <w:spacing w:after="0"/>
      </w:pPr>
    </w:p>
    <w:p>
      <w:r>
        <w:br w:type="page"/>
      </w:r>
    </w:p>
    <w:p>
      <w:pPr>
        <w:pStyle w:val="Heading1"/>
      </w:pPr>
      <w:r>
        <w:t>Independent scoring and key release</w:t>
      </w:r>
    </w:p>
    <w:p>
      <w:pPr>
        <w:pStyle w:val="Heading2"/>
      </w:pPr>
      <w:r>
        <w:t>Independent scoring control</w:t>
      </w:r>
    </w:p>
    <w:tbl>
      <w:tblPr>
        <w:tblW w:type="auto" w:w="0"/>
        <w:jc w:val="center"/>
        <w:tblLayout w:type="fixed"/>
        <w:tblLook w:firstColumn="1" w:firstRow="1" w:lastColumn="0" w:lastRow="0" w:noHBand="0" w:noVBand="1" w:val="04A0"/>
      </w:tblPr>
      <w:tblGrid>
        <w:gridCol w:w="2585"/>
        <w:gridCol w:w="2585"/>
        <w:gridCol w:w="2585"/>
        <w:gridCol w:w="2585"/>
      </w:tblGrid>
      <w:tr>
        <w:trPr>
          <w:cantSplit/>
          <w:tblHeader/>
        </w:trPr>
        <w:tc>
          <w:tcPr>
            <w:tcW w:type="dxa" w:w="360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Control</w:t>
            </w:r>
          </w:p>
        </w:tc>
        <w:tc>
          <w:tcPr>
            <w:tcW w:type="dxa" w:w="165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Rater one</w:t>
            </w:r>
          </w:p>
        </w:tc>
        <w:tc>
          <w:tcPr>
            <w:tcW w:type="dxa" w:w="165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Rater two</w:t>
            </w:r>
          </w:p>
        </w:tc>
        <w:tc>
          <w:tcPr>
            <w:tcW w:type="dxa" w:w="331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Recorder evidence</w:t>
            </w:r>
          </w:p>
        </w:tc>
      </w:tr>
      <w:tr>
        <w:trPr>
          <w:cantSplit/>
        </w:trPr>
        <w:tc>
          <w:tcPr>
            <w:tcW w:type="dxa" w:w="36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Unique rater code assigned</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33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w:t>
            </w:r>
          </w:p>
        </w:tc>
      </w:tr>
      <w:tr>
        <w:trPr>
          <w:cantSplit/>
        </w:trPr>
        <w:tc>
          <w:tcPr>
            <w:tcW w:type="dxa" w:w="360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Packet complete before start</w:t>
            </w:r>
          </w:p>
        </w:tc>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33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w:t>
            </w:r>
          </w:p>
        </w:tc>
      </w:tr>
      <w:tr>
        <w:trPr>
          <w:cantSplit/>
        </w:trPr>
        <w:tc>
          <w:tcPr>
            <w:tcW w:type="dxa" w:w="36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No score discussion</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33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w:t>
            </w:r>
          </w:p>
        </w:tc>
      </w:tr>
      <w:tr>
        <w:trPr>
          <w:cantSplit/>
        </w:trPr>
        <w:tc>
          <w:tcPr>
            <w:tcW w:type="dxa" w:w="360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Evidence note for every score</w:t>
            </w:r>
          </w:p>
        </w:tc>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33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w:t>
            </w:r>
          </w:p>
        </w:tc>
      </w:tr>
      <w:tr>
        <w:trPr>
          <w:cantSplit/>
        </w:trPr>
        <w:tc>
          <w:tcPr>
            <w:tcW w:type="dxa" w:w="36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Unavailable evidence marked by dash</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33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w:t>
            </w:r>
          </w:p>
        </w:tc>
      </w:tr>
      <w:tr>
        <w:trPr>
          <w:cantSplit/>
        </w:trPr>
        <w:tc>
          <w:tcPr>
            <w:tcW w:type="dxa" w:w="360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Finish time recorded</w:t>
            </w:r>
          </w:p>
        </w:tc>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33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w:t>
            </w:r>
          </w:p>
        </w:tc>
      </w:tr>
      <w:tr>
        <w:trPr>
          <w:cantSplit/>
        </w:trPr>
        <w:tc>
          <w:tcPr>
            <w:tcW w:type="dxa" w:w="36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Original sheet secured</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33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w:t>
            </w:r>
          </w:p>
        </w:tc>
      </w:tr>
    </w:tbl>
    <w:p>
      <w:pPr>
        <w:spacing w:after="0"/>
      </w:pPr>
    </w:p>
    <w:p>
      <w:pPr>
        <w:pStyle w:val="Heading2"/>
      </w:pPr>
      <w:r>
        <w:t>Key release log</w:t>
      </w:r>
    </w:p>
    <w:tbl>
      <w:tblPr>
        <w:tblW w:type="auto" w:w="0"/>
        <w:jc w:val="center"/>
        <w:tblLayout w:type="fixed"/>
        <w:tblLook w:firstColumn="1" w:firstRow="1" w:lastColumn="0" w:lastRow="0" w:noHBand="0" w:noVBand="1" w:val="04A0"/>
      </w:tblPr>
      <w:tblGrid>
        <w:gridCol w:w="2068"/>
        <w:gridCol w:w="2068"/>
        <w:gridCol w:w="2068"/>
        <w:gridCol w:w="2068"/>
        <w:gridCol w:w="2068"/>
      </w:tblGrid>
      <w:tr>
        <w:trPr>
          <w:cantSplit/>
          <w:tblHeader/>
        </w:trPr>
        <w:tc>
          <w:tcPr>
            <w:tcW w:type="dxa" w:w="151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Key</w:t>
            </w:r>
          </w:p>
        </w:tc>
        <w:tc>
          <w:tcPr>
            <w:tcW w:type="dxa" w:w="345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Release condition</w:t>
            </w:r>
          </w:p>
        </w:tc>
        <w:tc>
          <w:tcPr>
            <w:tcW w:type="dxa" w:w="208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Initial figures locked</w:t>
            </w:r>
          </w:p>
        </w:tc>
        <w:tc>
          <w:tcPr>
            <w:tcW w:type="dxa" w:w="151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Release time</w:t>
            </w:r>
          </w:p>
        </w:tc>
        <w:tc>
          <w:tcPr>
            <w:tcW w:type="dxa" w:w="165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Recipient</w:t>
            </w:r>
          </w:p>
        </w:tc>
      </w:tr>
      <w:tr>
        <w:trPr>
          <w:cantSplit/>
        </w:trPr>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Packet A</w:t>
            </w:r>
          </w:p>
        </w:tc>
        <w:tc>
          <w:tcPr>
            <w:tcW w:type="dxa" w:w="34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Both Packet A sheets secured</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r>
      <w:tr>
        <w:trPr>
          <w:cantSplit/>
        </w:trPr>
        <w:tc>
          <w:tcPr>
            <w:tcW w:type="dxa" w:w="15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Packet B</w:t>
            </w:r>
          </w:p>
        </w:tc>
        <w:tc>
          <w:tcPr>
            <w:tcW w:type="dxa" w:w="34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Both Packet B sheets secured</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15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r>
      <w:tr>
        <w:trPr>
          <w:cantSplit/>
        </w:trPr>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Challenge cards</w:t>
            </w:r>
          </w:p>
        </w:tc>
        <w:tc>
          <w:tcPr>
            <w:tcW w:type="dxa" w:w="34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Both challenge records secured</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r>
    </w:tbl>
    <w:p>
      <w:pPr>
        <w:spacing w:after="0"/>
      </w:pPr>
    </w:p>
    <w:p>
      <w:pPr>
        <w:pStyle w:val="Heading2"/>
      </w:pPr>
      <w:r>
        <w:t>Premature access decision</w:t>
      </w:r>
    </w:p>
    <w:tbl>
      <w:tblPr>
        <w:tblW w:type="auto" w:w="0"/>
        <w:jc w:val="center"/>
        <w:tblLayout w:type="fixed"/>
        <w:tblLook w:firstColumn="1" w:firstRow="1" w:lastColumn="0" w:lastRow="0" w:noHBand="0" w:noVBand="1" w:val="04A0"/>
      </w:tblPr>
      <w:tblGrid>
        <w:gridCol w:w="5170"/>
        <w:gridCol w:w="5170"/>
      </w:tblGrid>
      <w:tr>
        <w:trPr>
          <w:cantSplit/>
          <w:tblHeader/>
        </w:trPr>
        <w:tc>
          <w:tcPr>
            <w:tcW w:type="dxa" w:w="302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Field</w:t>
            </w:r>
          </w:p>
        </w:tc>
        <w:tc>
          <w:tcPr>
            <w:tcW w:type="dxa" w:w="720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Entry</w:t>
            </w:r>
          </w:p>
        </w:tc>
      </w:tr>
      <w:tr>
        <w:trPr>
          <w:cantSplit/>
        </w:trPr>
        <w:tc>
          <w:tcPr>
            <w:tcW w:type="dxa" w:w="30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Premature access occurred</w:t>
            </w:r>
          </w:p>
        </w:tc>
        <w:tc>
          <w:tcPr>
            <w:tcW w:type="dxa" w:w="72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No  Yes  Time __________</w:t>
            </w:r>
          </w:p>
        </w:tc>
      </w:tr>
      <w:tr>
        <w:trPr>
          <w:cantSplit/>
        </w:trPr>
        <w:tc>
          <w:tcPr>
            <w:tcW w:type="dxa" w:w="30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Material accessed</w:t>
            </w:r>
          </w:p>
        </w:tc>
        <w:tc>
          <w:tcPr>
            <w:tcW w:type="dxa" w:w="720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____________________________________________</w:t>
            </w:r>
          </w:p>
        </w:tc>
      </w:tr>
      <w:tr>
        <w:trPr>
          <w:cantSplit/>
        </w:trPr>
        <w:tc>
          <w:tcPr>
            <w:tcW w:type="dxa" w:w="30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Affected records</w:t>
            </w:r>
          </w:p>
        </w:tc>
        <w:tc>
          <w:tcPr>
            <w:tcW w:type="dxa" w:w="72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____________________________________________</w:t>
            </w:r>
          </w:p>
        </w:tc>
      </w:tr>
      <w:tr>
        <w:trPr>
          <w:cantSplit/>
        </w:trPr>
        <w:tc>
          <w:tcPr>
            <w:tcW w:type="dxa" w:w="30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Decision</w:t>
            </w:r>
          </w:p>
        </w:tc>
        <w:tc>
          <w:tcPr>
            <w:tcW w:type="dxa" w:w="720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Continue unaffected record  Replace with unseen set  Stop</w:t>
            </w:r>
          </w:p>
        </w:tc>
      </w:tr>
      <w:tr>
        <w:trPr>
          <w:cantSplit/>
        </w:trPr>
        <w:tc>
          <w:tcPr>
            <w:tcW w:type="dxa" w:w="30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Basis and authority</w:t>
            </w:r>
          </w:p>
        </w:tc>
        <w:tc>
          <w:tcPr>
            <w:tcW w:type="dxa" w:w="72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____________________________________________</w:t>
            </w:r>
          </w:p>
        </w:tc>
      </w:tr>
    </w:tbl>
    <w:p>
      <w:pPr>
        <w:spacing w:after="0"/>
      </w:pPr>
    </w:p>
    <w:p>
      <w:r>
        <w:br w:type="page"/>
      </w:r>
    </w:p>
    <w:p>
      <w:pPr>
        <w:pStyle w:val="Heading1"/>
      </w:pPr>
      <w:r>
        <w:t>Adjudication and revision record</w:t>
      </w:r>
    </w:p>
    <w:p>
      <w:r>
        <w:t>Adjudication begins only after the initial independent figures are locked. Its purpose is to identify why raters applied the registered instructions differently. It must not overwrite either original score sheet.</w:t>
      </w:r>
    </w:p>
    <w:tbl>
      <w:tblPr>
        <w:tblW w:type="auto" w:w="0"/>
        <w:jc w:val="center"/>
        <w:tblLayout w:type="fixed"/>
        <w:tblLook w:firstColumn="1" w:firstRow="1" w:lastColumn="0" w:lastRow="0" w:noHBand="0" w:noVBand="1" w:val="04A0"/>
      </w:tblPr>
      <w:tblGrid>
        <w:gridCol w:w="2068"/>
        <w:gridCol w:w="2068"/>
        <w:gridCol w:w="2068"/>
        <w:gridCol w:w="2068"/>
        <w:gridCol w:w="2068"/>
      </w:tblGrid>
      <w:tr>
        <w:trPr>
          <w:cantSplit/>
          <w:tblHeader/>
        </w:trPr>
        <w:tc>
          <w:tcPr>
            <w:tcW w:type="dxa" w:w="194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Item and dimension</w:t>
            </w:r>
          </w:p>
        </w:tc>
        <w:tc>
          <w:tcPr>
            <w:tcW w:type="dxa" w:w="122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Rater one</w:t>
            </w:r>
          </w:p>
        </w:tc>
        <w:tc>
          <w:tcPr>
            <w:tcW w:type="dxa" w:w="122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Rater two</w:t>
            </w:r>
          </w:p>
        </w:tc>
        <w:tc>
          <w:tcPr>
            <w:tcW w:type="dxa" w:w="288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Cause</w:t>
            </w:r>
          </w:p>
        </w:tc>
        <w:tc>
          <w:tcPr>
            <w:tcW w:type="dxa" w:w="295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Adjudicated interpretation</w:t>
            </w:r>
          </w:p>
        </w:tc>
      </w:tr>
      <w:tr>
        <w:trPr>
          <w:cantSplit/>
        </w:trPr>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________________</w:t>
            </w:r>
          </w:p>
        </w:tc>
        <w:tc>
          <w:tcPr>
            <w:tcW w:type="dxa" w:w="12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w:t>
            </w:r>
          </w:p>
        </w:tc>
        <w:tc>
          <w:tcPr>
            <w:tcW w:type="dxa" w:w="12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w:t>
            </w:r>
          </w:p>
        </w:tc>
        <w:tc>
          <w:tcPr>
            <w:tcW w:type="dxa" w:w="28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Task  Anchor  Example  Rater</w:t>
            </w:r>
          </w:p>
        </w:tc>
        <w:tc>
          <w:tcPr>
            <w:tcW w:type="dxa" w:w="295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________________________</w:t>
            </w:r>
          </w:p>
        </w:tc>
      </w:tr>
      <w:tr>
        <w:trPr>
          <w:cantSplit/>
        </w:trPr>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________________</w:t>
            </w:r>
          </w:p>
        </w:tc>
        <w:tc>
          <w:tcPr>
            <w:tcW w:type="dxa" w:w="12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w:t>
            </w:r>
          </w:p>
        </w:tc>
        <w:tc>
          <w:tcPr>
            <w:tcW w:type="dxa" w:w="12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w:t>
            </w:r>
          </w:p>
        </w:tc>
        <w:tc>
          <w:tcPr>
            <w:tcW w:type="dxa" w:w="28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Task  Anchor  Example  Rater</w:t>
            </w:r>
          </w:p>
        </w:tc>
        <w:tc>
          <w:tcPr>
            <w:tcW w:type="dxa" w:w="295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________________________</w:t>
            </w:r>
          </w:p>
        </w:tc>
      </w:tr>
      <w:tr>
        <w:trPr>
          <w:cantSplit/>
        </w:trPr>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________________</w:t>
            </w:r>
          </w:p>
        </w:tc>
        <w:tc>
          <w:tcPr>
            <w:tcW w:type="dxa" w:w="12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w:t>
            </w:r>
          </w:p>
        </w:tc>
        <w:tc>
          <w:tcPr>
            <w:tcW w:type="dxa" w:w="12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w:t>
            </w:r>
          </w:p>
        </w:tc>
        <w:tc>
          <w:tcPr>
            <w:tcW w:type="dxa" w:w="28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Task  Anchor  Example  Rater</w:t>
            </w:r>
          </w:p>
        </w:tc>
        <w:tc>
          <w:tcPr>
            <w:tcW w:type="dxa" w:w="295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________________________</w:t>
            </w:r>
          </w:p>
        </w:tc>
      </w:tr>
      <w:tr>
        <w:trPr>
          <w:cantSplit/>
        </w:trPr>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________________</w:t>
            </w:r>
          </w:p>
        </w:tc>
        <w:tc>
          <w:tcPr>
            <w:tcW w:type="dxa" w:w="12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w:t>
            </w:r>
          </w:p>
        </w:tc>
        <w:tc>
          <w:tcPr>
            <w:tcW w:type="dxa" w:w="12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w:t>
            </w:r>
          </w:p>
        </w:tc>
        <w:tc>
          <w:tcPr>
            <w:tcW w:type="dxa" w:w="28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Task  Anchor  Example  Rater</w:t>
            </w:r>
          </w:p>
        </w:tc>
        <w:tc>
          <w:tcPr>
            <w:tcW w:type="dxa" w:w="295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________________________</w:t>
            </w:r>
          </w:p>
        </w:tc>
      </w:tr>
      <w:tr>
        <w:trPr>
          <w:cantSplit/>
        </w:trPr>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________________</w:t>
            </w:r>
          </w:p>
        </w:tc>
        <w:tc>
          <w:tcPr>
            <w:tcW w:type="dxa" w:w="12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w:t>
            </w:r>
          </w:p>
        </w:tc>
        <w:tc>
          <w:tcPr>
            <w:tcW w:type="dxa" w:w="12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w:t>
            </w:r>
          </w:p>
        </w:tc>
        <w:tc>
          <w:tcPr>
            <w:tcW w:type="dxa" w:w="28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Task  Anchor  Example  Rater</w:t>
            </w:r>
          </w:p>
        </w:tc>
        <w:tc>
          <w:tcPr>
            <w:tcW w:type="dxa" w:w="295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________________________</w:t>
            </w:r>
          </w:p>
        </w:tc>
      </w:tr>
      <w:tr>
        <w:trPr>
          <w:cantSplit/>
        </w:trPr>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________________</w:t>
            </w:r>
          </w:p>
        </w:tc>
        <w:tc>
          <w:tcPr>
            <w:tcW w:type="dxa" w:w="12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w:t>
            </w:r>
          </w:p>
        </w:tc>
        <w:tc>
          <w:tcPr>
            <w:tcW w:type="dxa" w:w="12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w:t>
            </w:r>
          </w:p>
        </w:tc>
        <w:tc>
          <w:tcPr>
            <w:tcW w:type="dxa" w:w="28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Task  Anchor  Example  Rater</w:t>
            </w:r>
          </w:p>
        </w:tc>
        <w:tc>
          <w:tcPr>
            <w:tcW w:type="dxa" w:w="295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________________________</w:t>
            </w:r>
          </w:p>
        </w:tc>
      </w:tr>
    </w:tbl>
    <w:p>
      <w:pPr>
        <w:spacing w:after="0"/>
      </w:pPr>
    </w:p>
    <w:p>
      <w:pPr>
        <w:pStyle w:val="Heading2"/>
      </w:pPr>
      <w:r>
        <w:t>Revision log</w:t>
      </w:r>
    </w:p>
    <w:tbl>
      <w:tblPr>
        <w:tblW w:type="auto" w:w="0"/>
        <w:jc w:val="center"/>
        <w:tblLayout w:type="fixed"/>
        <w:tblLook w:firstColumn="1" w:firstRow="1" w:lastColumn="0" w:lastRow="0" w:noHBand="0" w:noVBand="1" w:val="04A0"/>
      </w:tblPr>
      <w:tblGrid>
        <w:gridCol w:w="2068"/>
        <w:gridCol w:w="2068"/>
        <w:gridCol w:w="2068"/>
        <w:gridCol w:w="2068"/>
        <w:gridCol w:w="2068"/>
      </w:tblGrid>
      <w:tr>
        <w:trPr>
          <w:cantSplit/>
          <w:tblHeader/>
        </w:trPr>
        <w:tc>
          <w:tcPr>
            <w:tcW w:type="dxa" w:w="122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Version</w:t>
            </w:r>
          </w:p>
        </w:tc>
        <w:tc>
          <w:tcPr>
            <w:tcW w:type="dxa" w:w="252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Exact change</w:t>
            </w:r>
          </w:p>
        </w:tc>
        <w:tc>
          <w:tcPr>
            <w:tcW w:type="dxa" w:w="252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Reason</w:t>
            </w:r>
          </w:p>
        </w:tc>
        <w:tc>
          <w:tcPr>
            <w:tcW w:type="dxa" w:w="158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Owner</w:t>
            </w:r>
          </w:p>
        </w:tc>
        <w:tc>
          <w:tcPr>
            <w:tcW w:type="dxa" w:w="237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New unseen set required</w:t>
            </w:r>
          </w:p>
        </w:tc>
      </w:tr>
      <w:tr>
        <w:trPr>
          <w:cantSplit/>
        </w:trPr>
        <w:tc>
          <w:tcPr>
            <w:tcW w:type="dxa" w:w="12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______</w:t>
            </w:r>
          </w:p>
        </w:tc>
        <w:tc>
          <w:tcPr>
            <w:tcW w:type="dxa" w:w="25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w:t>
            </w:r>
          </w:p>
        </w:tc>
        <w:tc>
          <w:tcPr>
            <w:tcW w:type="dxa" w:w="25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w:t>
            </w:r>
          </w:p>
        </w:tc>
        <w:tc>
          <w:tcPr>
            <w:tcW w:type="dxa" w:w="15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12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______</w:t>
            </w:r>
          </w:p>
        </w:tc>
        <w:tc>
          <w:tcPr>
            <w:tcW w:type="dxa" w:w="252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w:t>
            </w:r>
          </w:p>
        </w:tc>
        <w:tc>
          <w:tcPr>
            <w:tcW w:type="dxa" w:w="252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w:t>
            </w:r>
          </w:p>
        </w:tc>
        <w:tc>
          <w:tcPr>
            <w:tcW w:type="dxa" w:w="15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122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______</w:t>
            </w:r>
          </w:p>
        </w:tc>
        <w:tc>
          <w:tcPr>
            <w:tcW w:type="dxa" w:w="25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w:t>
            </w:r>
          </w:p>
        </w:tc>
        <w:tc>
          <w:tcPr>
            <w:tcW w:type="dxa" w:w="25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w:t>
            </w:r>
          </w:p>
        </w:tc>
        <w:tc>
          <w:tcPr>
            <w:tcW w:type="dxa" w:w="15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122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______</w:t>
            </w:r>
          </w:p>
        </w:tc>
        <w:tc>
          <w:tcPr>
            <w:tcW w:type="dxa" w:w="252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w:t>
            </w:r>
          </w:p>
        </w:tc>
        <w:tc>
          <w:tcPr>
            <w:tcW w:type="dxa" w:w="252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______________________</w:t>
            </w:r>
          </w:p>
        </w:tc>
        <w:tc>
          <w:tcPr>
            <w:tcW w:type="dxa" w:w="15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bl>
    <w:p>
      <w:pPr>
        <w:spacing w:after="0"/>
      </w:pPr>
    </w:p>
    <w:p>
      <w:pPr>
        <w:pStyle w:val="Heading2"/>
      </w:pPr>
      <w:r>
        <w:t>Post revision rule</w:t>
      </w:r>
    </w:p>
    <w:p>
      <w:r>
        <w:t>Any change that affects the task, evidence anchor, score meaning, boundary, missing evidence rule, or safeguard requires a new unseen set. The examples that produced the revision become training material and cannot establish post revision agreement.</w:t>
      </w:r>
    </w:p>
    <w:p>
      <w:r>
        <w:br w:type="page"/>
      </w:r>
    </w:p>
    <w:p>
      <w:pPr>
        <w:pStyle w:val="Heading1"/>
      </w:pPr>
      <w:r>
        <w:t>Local safeguard verification</w:t>
      </w:r>
    </w:p>
    <w:tbl>
      <w:tblPr>
        <w:tblW w:type="auto" w:w="0"/>
        <w:jc w:val="center"/>
        <w:tblLayout w:type="fixed"/>
        <w:tblLook w:firstColumn="1" w:firstRow="1" w:lastColumn="0" w:lastRow="0" w:noHBand="0" w:noVBand="1" w:val="04A0"/>
      </w:tblPr>
      <w:tblGrid>
        <w:gridCol w:w="2585"/>
        <w:gridCol w:w="2585"/>
        <w:gridCol w:w="2585"/>
        <w:gridCol w:w="2585"/>
      </w:tblGrid>
      <w:tr>
        <w:trPr>
          <w:cantSplit/>
          <w:tblHeader/>
        </w:trPr>
        <w:tc>
          <w:tcPr>
            <w:tcW w:type="dxa" w:w="230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Review area</w:t>
            </w:r>
          </w:p>
        </w:tc>
        <w:tc>
          <w:tcPr>
            <w:tcW w:type="dxa" w:w="518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Local evidence</w:t>
            </w:r>
          </w:p>
        </w:tc>
        <w:tc>
          <w:tcPr>
            <w:tcW w:type="dxa" w:w="108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Owner</w:t>
            </w:r>
          </w:p>
        </w:tc>
        <w:tc>
          <w:tcPr>
            <w:tcW w:type="dxa" w:w="165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Decision</w:t>
            </w:r>
          </w:p>
        </w:tc>
      </w:tr>
      <w:tr>
        <w:trPr>
          <w:cantSplit/>
        </w:trPr>
        <w:tc>
          <w:tcPr>
            <w:tcW w:type="dxa" w:w="230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Teaching authority</w:t>
            </w:r>
          </w:p>
        </w:tc>
        <w:tc>
          <w:tcPr>
            <w:tcW w:type="dxa" w:w="51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Operative rule and task purpose __________________</w:t>
            </w:r>
          </w:p>
        </w:tc>
        <w:tc>
          <w:tcPr>
            <w:tcW w:type="dxa" w:w="10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Revise  Stop</w:t>
            </w:r>
          </w:p>
        </w:tc>
      </w:tr>
      <w:tr>
        <w:trPr>
          <w:cantSplit/>
        </w:trPr>
        <w:tc>
          <w:tcPr>
            <w:tcW w:type="dxa" w:w="230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Research status</w:t>
            </w:r>
          </w:p>
        </w:tc>
        <w:tc>
          <w:tcPr>
            <w:tcW w:type="dxa" w:w="51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Instruction or research determination ______________</w:t>
            </w:r>
          </w:p>
        </w:tc>
        <w:tc>
          <w:tcPr>
            <w:tcW w:type="dxa" w:w="10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Revise  Stop</w:t>
            </w:r>
          </w:p>
        </w:tc>
      </w:tr>
      <w:tr>
        <w:trPr>
          <w:cantSplit/>
        </w:trPr>
        <w:tc>
          <w:tcPr>
            <w:tcW w:type="dxa" w:w="230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Approved product and account</w:t>
            </w:r>
          </w:p>
        </w:tc>
        <w:tc>
          <w:tcPr>
            <w:tcW w:type="dxa" w:w="51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Exact product account and configuration __________</w:t>
            </w:r>
          </w:p>
        </w:tc>
        <w:tc>
          <w:tcPr>
            <w:tcW w:type="dxa" w:w="10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Revise  Stop</w:t>
            </w:r>
          </w:p>
        </w:tc>
      </w:tr>
      <w:tr>
        <w:trPr>
          <w:cantSplit/>
        </w:trPr>
        <w:tc>
          <w:tcPr>
            <w:tcW w:type="dxa" w:w="230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Permitted information</w:t>
            </w:r>
          </w:p>
        </w:tc>
        <w:tc>
          <w:tcPr>
            <w:tcW w:type="dxa" w:w="51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Data classification and exclusions _________________</w:t>
            </w:r>
          </w:p>
        </w:tc>
        <w:tc>
          <w:tcPr>
            <w:tcW w:type="dxa" w:w="10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Revise  Stop</w:t>
            </w:r>
          </w:p>
        </w:tc>
      </w:tr>
      <w:tr>
        <w:trPr>
          <w:cantSplit/>
        </w:trPr>
        <w:tc>
          <w:tcPr>
            <w:tcW w:type="dxa" w:w="230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Retention and deletion</w:t>
            </w:r>
          </w:p>
        </w:tc>
        <w:tc>
          <w:tcPr>
            <w:tcW w:type="dxa" w:w="51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Outputs logs date owner and method _________________</w:t>
            </w:r>
          </w:p>
        </w:tc>
        <w:tc>
          <w:tcPr>
            <w:tcW w:type="dxa" w:w="10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Revise  Stop</w:t>
            </w:r>
          </w:p>
        </w:tc>
      </w:tr>
      <w:tr>
        <w:trPr>
          <w:cantSplit/>
        </w:trPr>
        <w:tc>
          <w:tcPr>
            <w:tcW w:type="dxa" w:w="230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Accessibility</w:t>
            </w:r>
          </w:p>
        </w:tc>
        <w:tc>
          <w:tcPr>
            <w:tcW w:type="dxa" w:w="51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Accommodations and assistive tools __________________</w:t>
            </w:r>
          </w:p>
        </w:tc>
        <w:tc>
          <w:tcPr>
            <w:tcW w:type="dxa" w:w="10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Revise  Stop</w:t>
            </w:r>
          </w:p>
        </w:tc>
      </w:tr>
      <w:tr>
        <w:trPr>
          <w:cantSplit/>
        </w:trPr>
        <w:tc>
          <w:tcPr>
            <w:tcW w:type="dxa" w:w="230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Equivalent route</w:t>
            </w:r>
          </w:p>
        </w:tc>
        <w:tc>
          <w:tcPr>
            <w:tcW w:type="dxa" w:w="51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Instruction time feedback credit and opportunity ______</w:t>
            </w:r>
          </w:p>
        </w:tc>
        <w:tc>
          <w:tcPr>
            <w:tcW w:type="dxa" w:w="10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Revise  Stop</w:t>
            </w:r>
          </w:p>
        </w:tc>
      </w:tr>
      <w:tr>
        <w:trPr>
          <w:cantSplit/>
        </w:trPr>
        <w:tc>
          <w:tcPr>
            <w:tcW w:type="dxa" w:w="230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Human first record</w:t>
            </w:r>
          </w:p>
        </w:tc>
        <w:tc>
          <w:tcPr>
            <w:tcW w:type="dxa" w:w="51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Freeze method and custodian _______________________</w:t>
            </w:r>
          </w:p>
        </w:tc>
        <w:tc>
          <w:tcPr>
            <w:tcW w:type="dxa" w:w="10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Revise  Stop</w:t>
            </w:r>
          </w:p>
        </w:tc>
      </w:tr>
      <w:tr>
        <w:trPr>
          <w:cantSplit/>
        </w:trPr>
        <w:tc>
          <w:tcPr>
            <w:tcW w:type="dxa" w:w="230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Protected checks</w:t>
            </w:r>
          </w:p>
        </w:tc>
        <w:tc>
          <w:tcPr>
            <w:tcW w:type="dxa" w:w="51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Oral transfer and delayed measures __________________</w:t>
            </w:r>
          </w:p>
        </w:tc>
        <w:tc>
          <w:tcPr>
            <w:tcW w:type="dxa" w:w="10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Revise  Stop</w:t>
            </w:r>
          </w:p>
        </w:tc>
      </w:tr>
      <w:tr>
        <w:trPr>
          <w:cantSplit/>
        </w:trPr>
        <w:tc>
          <w:tcPr>
            <w:tcW w:type="dxa" w:w="230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Workload</w:t>
            </w:r>
          </w:p>
        </w:tc>
        <w:tc>
          <w:tcPr>
            <w:tcW w:type="dxa" w:w="51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Time budget displaced work and reviewer capacity _________</w:t>
            </w:r>
          </w:p>
        </w:tc>
        <w:tc>
          <w:tcPr>
            <w:tcW w:type="dxa" w:w="10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Revise  Stop</w:t>
            </w:r>
          </w:p>
        </w:tc>
      </w:tr>
      <w:tr>
        <w:trPr>
          <w:cantSplit/>
        </w:trPr>
        <w:tc>
          <w:tcPr>
            <w:tcW w:type="dxa" w:w="230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Interpretation</w:t>
            </w:r>
          </w:p>
        </w:tc>
        <w:tc>
          <w:tcPr>
            <w:tcW w:type="dxa" w:w="51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Limits on ranking detection wellness and causality ______</w:t>
            </w:r>
          </w:p>
        </w:tc>
        <w:tc>
          <w:tcPr>
            <w:tcW w:type="dxa" w:w="10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Revise  Stop</w:t>
            </w:r>
          </w:p>
        </w:tc>
      </w:tr>
    </w:tbl>
    <w:p>
      <w:pPr>
        <w:spacing w:after="0"/>
      </w:pPr>
    </w:p>
    <w:p>
      <w:pPr>
        <w:pStyle w:val="Heading2"/>
      </w:pPr>
      <w:r>
        <w:t>Verification rule</w:t>
      </w:r>
    </w:p>
    <w:p>
      <w:r>
        <w:t>The reviewer must cite the operative local document, decision, configuration, or accountable person. A public webpage, general statement, or product availability does not by itself establish course authorization, approved use, or lawful record handling. Any stop result blocks further implementation review until the proper authority resolves it in writing.</w:t>
      </w:r>
    </w:p>
    <w:p>
      <w:pPr>
        <w:spacing w:before="100"/>
      </w:pPr>
      <w:r>
        <w:rPr>
          <w:b/>
        </w:rPr>
        <w:t xml:space="preserve">Official sources  </w:t>
      </w:r>
      <w:hyperlink r:id="rId9">
        <w:r>
          <w:rPr>
            <w:color w:val="356A86"/>
            <w:u w:val="single"/>
          </w:rPr>
          <w:t>Student privacy and education technology</w:t>
        </w:r>
      </w:hyperlink>
      <w:r>
        <w:t xml:space="preserve">  |  </w:t>
      </w:r>
      <w:hyperlink r:id="rId10">
        <w:r>
          <w:rPr>
            <w:color w:val="356A86"/>
            <w:u w:val="single"/>
          </w:rPr>
          <w:t>HHS research protections</w:t>
        </w:r>
      </w:hyperlink>
      <w:r>
        <w:t xml:space="preserve">  |  </w:t>
      </w:r>
      <w:hyperlink r:id="rId11">
        <w:r>
          <w:rPr>
            <w:color w:val="356A86"/>
            <w:u w:val="single"/>
          </w:rPr>
          <w:t>Berkeley appropriate use guidance</w:t>
        </w:r>
      </w:hyperlink>
    </w:p>
    <w:p>
      <w:r>
        <w:br w:type="page"/>
      </w:r>
    </w:p>
    <w:p>
      <w:pPr>
        <w:pStyle w:val="Heading1"/>
      </w:pPr>
      <w:r>
        <w:t>Calibration workload and stop record</w:t>
      </w:r>
    </w:p>
    <w:p>
      <w:pPr>
        <w:pStyle w:val="Heading2"/>
      </w:pPr>
      <w:r>
        <w:t>Calibration summary</w:t>
      </w:r>
    </w:p>
    <w:tbl>
      <w:tblPr>
        <w:tblW w:type="auto" w:w="0"/>
        <w:jc w:val="center"/>
        <w:tblLayout w:type="fixed"/>
        <w:tblLook w:firstColumn="1" w:firstRow="1" w:lastColumn="0" w:lastRow="0" w:noHBand="0" w:noVBand="1" w:val="04A0"/>
      </w:tblPr>
      <w:tblGrid>
        <w:gridCol w:w="2068"/>
        <w:gridCol w:w="2068"/>
        <w:gridCol w:w="2068"/>
        <w:gridCol w:w="2068"/>
        <w:gridCol w:w="2068"/>
      </w:tblGrid>
      <w:tr>
        <w:trPr>
          <w:cantSplit/>
          <w:tblHeader/>
        </w:trPr>
        <w:tc>
          <w:tcPr>
            <w:tcW w:type="dxa" w:w="237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Measure</w:t>
            </w:r>
          </w:p>
        </w:tc>
        <w:tc>
          <w:tcPr>
            <w:tcW w:type="dxa" w:w="237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Threshold</w:t>
            </w:r>
          </w:p>
        </w:tc>
        <w:tc>
          <w:tcPr>
            <w:tcW w:type="dxa" w:w="194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Initial result</w:t>
            </w:r>
          </w:p>
        </w:tc>
        <w:tc>
          <w:tcPr>
            <w:tcW w:type="dxa" w:w="208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Post revision result</w:t>
            </w:r>
          </w:p>
        </w:tc>
        <w:tc>
          <w:tcPr>
            <w:tcW w:type="dxa" w:w="144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Pass</w:t>
            </w:r>
          </w:p>
        </w:tc>
      </w:tr>
      <w:tr>
        <w:trPr>
          <w:cantSplit/>
        </w:trPr>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Exact agreement</w:t>
            </w:r>
          </w:p>
        </w:tc>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At least 80 percent</w:t>
            </w:r>
          </w:p>
        </w:tc>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44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Within one point</w:t>
            </w:r>
          </w:p>
        </w:tc>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100 percent</w:t>
            </w:r>
          </w:p>
        </w:tc>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44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Two point differences</w:t>
            </w:r>
          </w:p>
        </w:tc>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None unresolved</w:t>
            </w:r>
          </w:p>
        </w:tc>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44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Verification decisions</w:t>
            </w:r>
          </w:p>
        </w:tc>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100 percent correct</w:t>
            </w:r>
          </w:p>
        </w:tc>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44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Boundary decisions</w:t>
            </w:r>
          </w:p>
        </w:tc>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100 percent correct</w:t>
            </w:r>
          </w:p>
        </w:tc>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208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44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Missing evidence</w:t>
            </w:r>
          </w:p>
        </w:tc>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100 percent correct</w:t>
            </w:r>
          </w:p>
        </w:tc>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208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44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bl>
    <w:p>
      <w:pPr>
        <w:spacing w:after="0"/>
      </w:pPr>
    </w:p>
    <w:p>
      <w:pPr>
        <w:pStyle w:val="Heading2"/>
      </w:pPr>
      <w:r>
        <w:t>Workload summary</w:t>
      </w:r>
    </w:p>
    <w:tbl>
      <w:tblPr>
        <w:tblW w:type="auto" w:w="0"/>
        <w:jc w:val="center"/>
        <w:tblLayout w:type="fixed"/>
        <w:tblLook w:firstColumn="1" w:firstRow="1" w:lastColumn="0" w:lastRow="0" w:noHBand="0" w:noVBand="1" w:val="04A0"/>
      </w:tblPr>
      <w:tblGrid>
        <w:gridCol w:w="2068"/>
        <w:gridCol w:w="2068"/>
        <w:gridCol w:w="2068"/>
        <w:gridCol w:w="2068"/>
        <w:gridCol w:w="2068"/>
      </w:tblGrid>
      <w:tr>
        <w:trPr>
          <w:cantSplit/>
          <w:tblHeader/>
        </w:trPr>
        <w:tc>
          <w:tcPr>
            <w:tcW w:type="dxa" w:w="237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Activity</w:t>
            </w:r>
          </w:p>
        </w:tc>
        <w:tc>
          <w:tcPr>
            <w:tcW w:type="dxa" w:w="180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Planned minutes</w:t>
            </w:r>
          </w:p>
        </w:tc>
        <w:tc>
          <w:tcPr>
            <w:tcW w:type="dxa" w:w="180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Actual minutes</w:t>
            </w:r>
          </w:p>
        </w:tc>
        <w:tc>
          <w:tcPr>
            <w:tcW w:type="dxa" w:w="252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Displaced work</w:t>
            </w:r>
          </w:p>
        </w:tc>
        <w:tc>
          <w:tcPr>
            <w:tcW w:type="dxa" w:w="172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Feasible</w:t>
            </w:r>
          </w:p>
        </w:tc>
      </w:tr>
      <w:tr>
        <w:trPr>
          <w:cantSplit/>
        </w:trPr>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Preparation</w:t>
            </w:r>
          </w:p>
        </w:tc>
        <w:tc>
          <w:tcPr>
            <w:tcW w:type="dxa" w:w="18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18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25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17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Scoring</w:t>
            </w:r>
          </w:p>
        </w:tc>
        <w:tc>
          <w:tcPr>
            <w:tcW w:type="dxa" w:w="180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180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252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172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Adjudication</w:t>
            </w:r>
          </w:p>
        </w:tc>
        <w:tc>
          <w:tcPr>
            <w:tcW w:type="dxa" w:w="18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18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25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17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23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Safeguard review</w:t>
            </w:r>
          </w:p>
        </w:tc>
        <w:tc>
          <w:tcPr>
            <w:tcW w:type="dxa" w:w="180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180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252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172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23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Decision and follow up</w:t>
            </w:r>
          </w:p>
        </w:tc>
        <w:tc>
          <w:tcPr>
            <w:tcW w:type="dxa" w:w="18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180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w:t>
            </w:r>
          </w:p>
        </w:tc>
        <w:tc>
          <w:tcPr>
            <w:tcW w:type="dxa" w:w="252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17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bl>
    <w:p>
      <w:pPr>
        <w:spacing w:after="0"/>
      </w:pPr>
    </w:p>
    <w:p>
      <w:pPr>
        <w:pStyle w:val="Heading2"/>
      </w:pPr>
      <w:r>
        <w:t>Stop and incident log</w:t>
      </w:r>
    </w:p>
    <w:tbl>
      <w:tblPr>
        <w:tblW w:type="auto" w:w="0"/>
        <w:jc w:val="center"/>
        <w:tblLayout w:type="fixed"/>
        <w:tblLook w:firstColumn="1" w:firstRow="1" w:lastColumn="0" w:lastRow="0" w:noHBand="0" w:noVBand="1" w:val="04A0"/>
      </w:tblPr>
      <w:tblGrid>
        <w:gridCol w:w="2068"/>
        <w:gridCol w:w="2068"/>
        <w:gridCol w:w="2068"/>
        <w:gridCol w:w="2068"/>
        <w:gridCol w:w="2068"/>
      </w:tblGrid>
      <w:tr>
        <w:trPr>
          <w:cantSplit/>
          <w:tblHeader/>
        </w:trPr>
        <w:tc>
          <w:tcPr>
            <w:tcW w:type="dxa" w:w="108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Time</w:t>
            </w:r>
          </w:p>
        </w:tc>
        <w:tc>
          <w:tcPr>
            <w:tcW w:type="dxa" w:w="288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Condition</w:t>
            </w:r>
          </w:p>
        </w:tc>
        <w:tc>
          <w:tcPr>
            <w:tcW w:type="dxa" w:w="288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Action</w:t>
            </w:r>
          </w:p>
        </w:tc>
        <w:tc>
          <w:tcPr>
            <w:tcW w:type="dxa" w:w="165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Authority</w:t>
            </w:r>
          </w:p>
        </w:tc>
        <w:tc>
          <w:tcPr>
            <w:tcW w:type="dxa" w:w="172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Resolved</w:t>
            </w:r>
          </w:p>
        </w:tc>
      </w:tr>
      <w:tr>
        <w:trPr>
          <w:cantSplit/>
        </w:trPr>
        <w:tc>
          <w:tcPr>
            <w:tcW w:type="dxa" w:w="10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______</w:t>
            </w:r>
          </w:p>
        </w:tc>
        <w:tc>
          <w:tcPr>
            <w:tcW w:type="dxa" w:w="28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28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7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10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______</w:t>
            </w:r>
          </w:p>
        </w:tc>
        <w:tc>
          <w:tcPr>
            <w:tcW w:type="dxa" w:w="28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28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16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72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r>
        <w:trPr>
          <w:cantSplit/>
        </w:trPr>
        <w:tc>
          <w:tcPr>
            <w:tcW w:type="dxa" w:w="10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color w:val="3E4449"/>
                <w:sz w:val="14"/>
              </w:rPr>
              <w:t>______</w:t>
            </w:r>
          </w:p>
        </w:tc>
        <w:tc>
          <w:tcPr>
            <w:tcW w:type="dxa" w:w="28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28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16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________</w:t>
            </w:r>
          </w:p>
        </w:tc>
        <w:tc>
          <w:tcPr>
            <w:tcW w:type="dxa" w:w="172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Yes  No</w:t>
            </w:r>
          </w:p>
        </w:tc>
      </w:tr>
    </w:tbl>
    <w:p>
      <w:pPr>
        <w:spacing w:after="0"/>
      </w:pPr>
    </w:p>
    <w:p>
      <w:pPr>
        <w:spacing w:before="100"/>
      </w:pPr>
      <w:r>
        <w:rPr>
          <w:b/>
        </w:rPr>
        <w:t xml:space="preserve">Official sources  </w:t>
      </w:r>
      <w:hyperlink r:id="rId12">
        <w:r>
          <w:rPr>
            <w:color w:val="356A86"/>
            <w:u w:val="single"/>
          </w:rPr>
          <w:t>What Works Clearinghouse standards and protocols</w:t>
        </w:r>
      </w:hyperlink>
    </w:p>
    <w:p>
      <w:r>
        <w:br w:type="page"/>
      </w:r>
    </w:p>
    <w:p>
      <w:pPr>
        <w:pStyle w:val="Heading1"/>
      </w:pPr>
      <w:r>
        <w:t>Phase Fifteen determination meeting</w:t>
      </w:r>
    </w:p>
    <w:p>
      <w:pPr>
        <w:pStyle w:val="Heading2"/>
      </w:pPr>
      <w:r>
        <w:t>Gate summary</w:t>
      </w:r>
    </w:p>
    <w:tbl>
      <w:tblPr>
        <w:tblW w:type="auto" w:w="0"/>
        <w:jc w:val="center"/>
        <w:tblLayout w:type="fixed"/>
        <w:tblLook w:firstColumn="1" w:firstRow="1" w:lastColumn="0" w:lastRow="0" w:noHBand="0" w:noVBand="1" w:val="04A0"/>
      </w:tblPr>
      <w:tblGrid>
        <w:gridCol w:w="2585"/>
        <w:gridCol w:w="2585"/>
        <w:gridCol w:w="2585"/>
        <w:gridCol w:w="2585"/>
      </w:tblGrid>
      <w:tr>
        <w:trPr>
          <w:cantSplit/>
          <w:tblHeader/>
        </w:trPr>
        <w:tc>
          <w:tcPr>
            <w:tcW w:type="dxa" w:w="316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Gate</w:t>
            </w:r>
          </w:p>
        </w:tc>
        <w:tc>
          <w:tcPr>
            <w:tcW w:type="dxa" w:w="151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Result</w:t>
            </w:r>
          </w:p>
        </w:tc>
        <w:tc>
          <w:tcPr>
            <w:tcW w:type="dxa" w:w="266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Evidence location</w:t>
            </w:r>
          </w:p>
        </w:tc>
        <w:tc>
          <w:tcPr>
            <w:tcW w:type="dxa" w:w="288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Open condition</w:t>
            </w:r>
          </w:p>
        </w:tc>
      </w:tr>
      <w:tr>
        <w:trPr>
          <w:cantSplit/>
        </w:trPr>
        <w:tc>
          <w:tcPr>
            <w:tcW w:type="dxa" w:w="31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Original records complete</w:t>
            </w:r>
          </w:p>
        </w:tc>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Fail</w:t>
            </w:r>
          </w:p>
        </w:tc>
        <w:tc>
          <w:tcPr>
            <w:tcW w:type="dxa" w:w="26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28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r>
      <w:tr>
        <w:trPr>
          <w:cantSplit/>
        </w:trPr>
        <w:tc>
          <w:tcPr>
            <w:tcW w:type="dxa" w:w="316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Calibration thresholds met</w:t>
            </w:r>
          </w:p>
        </w:tc>
        <w:tc>
          <w:tcPr>
            <w:tcW w:type="dxa" w:w="15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Fail</w:t>
            </w:r>
          </w:p>
        </w:tc>
        <w:tc>
          <w:tcPr>
            <w:tcW w:type="dxa" w:w="26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28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r>
      <w:tr>
        <w:trPr>
          <w:cantSplit/>
        </w:trPr>
        <w:tc>
          <w:tcPr>
            <w:tcW w:type="dxa" w:w="31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Required authorities verified</w:t>
            </w:r>
          </w:p>
        </w:tc>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Fail</w:t>
            </w:r>
          </w:p>
        </w:tc>
        <w:tc>
          <w:tcPr>
            <w:tcW w:type="dxa" w:w="26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28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r>
      <w:tr>
        <w:trPr>
          <w:cantSplit/>
        </w:trPr>
        <w:tc>
          <w:tcPr>
            <w:tcW w:type="dxa" w:w="316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Privacy and account verified</w:t>
            </w:r>
          </w:p>
        </w:tc>
        <w:tc>
          <w:tcPr>
            <w:tcW w:type="dxa" w:w="15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Fail</w:t>
            </w:r>
          </w:p>
        </w:tc>
        <w:tc>
          <w:tcPr>
            <w:tcW w:type="dxa" w:w="26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28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r>
      <w:tr>
        <w:trPr>
          <w:cantSplit/>
        </w:trPr>
        <w:tc>
          <w:tcPr>
            <w:tcW w:type="dxa" w:w="31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Accessibility and alternative verified</w:t>
            </w:r>
          </w:p>
        </w:tc>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Fail</w:t>
            </w:r>
          </w:p>
        </w:tc>
        <w:tc>
          <w:tcPr>
            <w:tcW w:type="dxa" w:w="26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28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r>
      <w:tr>
        <w:trPr>
          <w:cantSplit/>
        </w:trPr>
        <w:tc>
          <w:tcPr>
            <w:tcW w:type="dxa" w:w="316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Workload feasible</w:t>
            </w:r>
          </w:p>
        </w:tc>
        <w:tc>
          <w:tcPr>
            <w:tcW w:type="dxa" w:w="15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Fail</w:t>
            </w:r>
          </w:p>
        </w:tc>
        <w:tc>
          <w:tcPr>
            <w:tcW w:type="dxa" w:w="26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28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r>
      <w:tr>
        <w:trPr>
          <w:cantSplit/>
        </w:trPr>
        <w:tc>
          <w:tcPr>
            <w:tcW w:type="dxa" w:w="31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Protected measures registered</w:t>
            </w:r>
          </w:p>
        </w:tc>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Fail</w:t>
            </w:r>
          </w:p>
        </w:tc>
        <w:tc>
          <w:tcPr>
            <w:tcW w:type="dxa" w:w="26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28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r>
      <w:tr>
        <w:trPr>
          <w:cantSplit/>
        </w:trPr>
        <w:tc>
          <w:tcPr>
            <w:tcW w:type="dxa" w:w="316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No stop remains open</w:t>
            </w:r>
          </w:p>
        </w:tc>
        <w:tc>
          <w:tcPr>
            <w:tcW w:type="dxa" w:w="15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4"/>
              </w:rPr>
              <w:t>Pass  Fail</w:t>
            </w:r>
          </w:p>
        </w:tc>
        <w:tc>
          <w:tcPr>
            <w:tcW w:type="dxa" w:w="26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c>
          <w:tcPr>
            <w:tcW w:type="dxa" w:w="28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________________</w:t>
            </w:r>
          </w:p>
        </w:tc>
      </w:tr>
    </w:tbl>
    <w:p>
      <w:pPr>
        <w:spacing w:after="0"/>
      </w:pPr>
    </w:p>
    <w:p>
      <w:pPr>
        <w:pStyle w:val="Heading2"/>
      </w:pPr>
      <w:r>
        <w:t>Required decision</w:t>
      </w:r>
    </w:p>
    <w:tbl>
      <w:tblPr>
        <w:tblW w:type="auto" w:w="0"/>
        <w:jc w:val="center"/>
        <w:tblLayout w:type="fixed"/>
        <w:tblLook w:firstColumn="1" w:firstRow="1" w:lastColumn="0" w:lastRow="0" w:noHBand="0" w:noVBand="1" w:val="04A0"/>
      </w:tblPr>
      <w:tblGrid>
        <w:gridCol w:w="3447"/>
        <w:gridCol w:w="3447"/>
        <w:gridCol w:w="3447"/>
      </w:tblGrid>
      <w:tr>
        <w:trPr>
          <w:cantSplit/>
          <w:tblHeader/>
        </w:trPr>
        <w:tc>
          <w:tcPr>
            <w:tcW w:type="dxa" w:w="338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Decision</w:t>
            </w:r>
          </w:p>
        </w:tc>
        <w:tc>
          <w:tcPr>
            <w:tcW w:type="dxa" w:w="86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Select</w:t>
            </w:r>
          </w:p>
        </w:tc>
        <w:tc>
          <w:tcPr>
            <w:tcW w:type="dxa" w:w="597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Effect</w:t>
            </w:r>
          </w:p>
        </w:tc>
      </w:tr>
      <w:tr>
        <w:trPr>
          <w:cantSplit/>
        </w:trPr>
        <w:tc>
          <w:tcPr>
            <w:tcW w:type="dxa" w:w="33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Authorize human only benchmark review</w:t>
            </w:r>
          </w:p>
        </w:tc>
        <w:tc>
          <w:tcPr>
            <w:tcW w:type="dxa" w:w="8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59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Allows the named existing human-only activity to enter its applicable local review process.</w:t>
            </w:r>
          </w:p>
        </w:tc>
      </w:tr>
      <w:tr>
        <w:trPr>
          <w:cantSplit/>
        </w:trPr>
        <w:tc>
          <w:tcPr>
            <w:tcW w:type="dxa" w:w="33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Ready for bounded higher education determination</w:t>
            </w:r>
          </w:p>
        </w:tc>
        <w:tc>
          <w:tcPr>
            <w:tcW w:type="dxa" w:w="8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59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Allows the named higher-education condition to enter final local authorization. It does not itself authorize students.</w:t>
            </w:r>
          </w:p>
        </w:tc>
      </w:tr>
      <w:tr>
        <w:trPr>
          <w:cantSplit/>
        </w:trPr>
        <w:tc>
          <w:tcPr>
            <w:tcW w:type="dxa" w:w="338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Revise and repeat</w:t>
            </w:r>
          </w:p>
        </w:tc>
        <w:tc>
          <w:tcPr>
            <w:tcW w:type="dxa" w:w="86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597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Requires correction and a new unseen set before another determination.</w:t>
            </w:r>
          </w:p>
        </w:tc>
      </w:tr>
      <w:tr>
        <w:trPr>
          <w:cantSplit/>
        </w:trPr>
        <w:tc>
          <w:tcPr>
            <w:tcW w:type="dxa" w:w="338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Pause</w:t>
            </w:r>
          </w:p>
        </w:tc>
        <w:tc>
          <w:tcPr>
            <w:tcW w:type="dxa" w:w="86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jc w:val="center"/>
            </w:pPr>
            <w:r>
              <w:rPr>
                <w:rFonts w:ascii="Aptos" w:hAnsi="Aptos"/>
                <w:b w:val="0"/>
                <w:color w:val="3E4449"/>
                <w:sz w:val="15"/>
              </w:rPr>
              <w:t>____</w:t>
            </w:r>
          </w:p>
        </w:tc>
        <w:tc>
          <w:tcPr>
            <w:tcW w:type="dxa" w:w="597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Blocks further implementation work until every identified gap is resolved.</w:t>
            </w:r>
          </w:p>
        </w:tc>
      </w:tr>
    </w:tbl>
    <w:p>
      <w:pPr>
        <w:spacing w:after="0"/>
      </w:pPr>
    </w:p>
    <w:p>
      <w:pPr>
        <w:pStyle w:val="Heading2"/>
      </w:pPr>
      <w:r>
        <w:t>Decision record</w:t>
      </w:r>
    </w:p>
    <w:tbl>
      <w:tblPr>
        <w:tblW w:type="auto" w:w="0"/>
        <w:jc w:val="center"/>
        <w:tblLayout w:type="fixed"/>
        <w:tblLook w:firstColumn="1" w:firstRow="1" w:lastColumn="0" w:lastRow="0" w:noHBand="0" w:noVBand="1" w:val="04A0"/>
      </w:tblPr>
      <w:tblGrid>
        <w:gridCol w:w="5170"/>
        <w:gridCol w:w="5170"/>
      </w:tblGrid>
      <w:tr>
        <w:trPr>
          <w:cantSplit/>
          <w:tblHeader/>
        </w:trPr>
        <w:tc>
          <w:tcPr>
            <w:tcW w:type="dxa" w:w="316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Field</w:t>
            </w:r>
          </w:p>
        </w:tc>
        <w:tc>
          <w:tcPr>
            <w:tcW w:type="dxa" w:w="7056"/>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Entry</w:t>
            </w:r>
          </w:p>
        </w:tc>
      </w:tr>
      <w:tr>
        <w:trPr>
          <w:cantSplit/>
        </w:trPr>
        <w:tc>
          <w:tcPr>
            <w:tcW w:type="dxa" w:w="31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Selected decision</w:t>
            </w:r>
          </w:p>
        </w:tc>
        <w:tc>
          <w:tcPr>
            <w:tcW w:type="dxa" w:w="70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____________________________________________</w:t>
            </w:r>
          </w:p>
        </w:tc>
      </w:tr>
      <w:tr>
        <w:trPr>
          <w:cantSplit/>
        </w:trPr>
        <w:tc>
          <w:tcPr>
            <w:tcW w:type="dxa" w:w="316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Named activity and condition</w:t>
            </w:r>
          </w:p>
        </w:tc>
        <w:tc>
          <w:tcPr>
            <w:tcW w:type="dxa" w:w="70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____________________________________________</w:t>
            </w:r>
          </w:p>
        </w:tc>
      </w:tr>
      <w:tr>
        <w:trPr>
          <w:cantSplit/>
        </w:trPr>
        <w:tc>
          <w:tcPr>
            <w:tcW w:type="dxa" w:w="31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Evidence supporting decision</w:t>
            </w:r>
          </w:p>
        </w:tc>
        <w:tc>
          <w:tcPr>
            <w:tcW w:type="dxa" w:w="70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____________________________________________</w:t>
              <w:br/>
              <w:t>____________________________________________</w:t>
            </w:r>
          </w:p>
        </w:tc>
      </w:tr>
      <w:tr>
        <w:trPr>
          <w:cantSplit/>
        </w:trPr>
        <w:tc>
          <w:tcPr>
            <w:tcW w:type="dxa" w:w="316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Required revision or open condition</w:t>
            </w:r>
          </w:p>
        </w:tc>
        <w:tc>
          <w:tcPr>
            <w:tcW w:type="dxa" w:w="70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____________________________________________</w:t>
              <w:br/>
              <w:t>____________________________________________</w:t>
            </w:r>
          </w:p>
        </w:tc>
      </w:tr>
      <w:tr>
        <w:trPr>
          <w:cantSplit/>
        </w:trPr>
        <w:tc>
          <w:tcPr>
            <w:tcW w:type="dxa" w:w="31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Responsible person</w:t>
            </w:r>
          </w:p>
        </w:tc>
        <w:tc>
          <w:tcPr>
            <w:tcW w:type="dxa" w:w="70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____________________________________________</w:t>
            </w:r>
          </w:p>
        </w:tc>
      </w:tr>
      <w:tr>
        <w:trPr>
          <w:cantSplit/>
        </w:trPr>
        <w:tc>
          <w:tcPr>
            <w:tcW w:type="dxa" w:w="316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Approving authorities</w:t>
            </w:r>
          </w:p>
        </w:tc>
        <w:tc>
          <w:tcPr>
            <w:tcW w:type="dxa" w:w="7056"/>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____________________________________________</w:t>
            </w:r>
          </w:p>
        </w:tc>
      </w:tr>
      <w:tr>
        <w:trPr>
          <w:cantSplit/>
        </w:trPr>
        <w:tc>
          <w:tcPr>
            <w:tcW w:type="dxa" w:w="316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Decision and review dates</w:t>
            </w:r>
          </w:p>
        </w:tc>
        <w:tc>
          <w:tcPr>
            <w:tcW w:type="dxa" w:w="7056"/>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____________________________________________</w:t>
            </w:r>
          </w:p>
        </w:tc>
      </w:tr>
    </w:tbl>
    <w:p>
      <w:pPr>
        <w:spacing w:after="0"/>
      </w:pPr>
    </w:p>
    <w:p>
      <w:r>
        <w:br w:type="page"/>
      </w:r>
    </w:p>
    <w:p>
      <w:pPr>
        <w:pStyle w:val="Heading1"/>
      </w:pPr>
      <w:r>
        <w:t>Record assembly and custody</w:t>
      </w:r>
    </w:p>
    <w:p>
      <w:pPr>
        <w:pStyle w:val="Heading2"/>
      </w:pPr>
      <w:r>
        <w:t>Final record order</w:t>
      </w:r>
    </w:p>
    <w:p>
      <w:pPr>
        <w:pStyle w:val="ListNumber"/>
        <w:ind w:left="288" w:hanging="288"/>
      </w:pPr>
      <w:r>
        <w:t>Signed session launch record and role assignments.</w:t>
      </w:r>
    </w:p>
    <w:p>
      <w:pPr>
        <w:pStyle w:val="ListNumber"/>
        <w:ind w:left="288" w:hanging="288"/>
      </w:pPr>
      <w:r>
        <w:t>Copy issue and return log.</w:t>
      </w:r>
    </w:p>
    <w:p>
      <w:pPr>
        <w:pStyle w:val="ListNumber"/>
        <w:ind w:left="288" w:hanging="288"/>
      </w:pPr>
      <w:r>
        <w:t>Both original Packet A score sheets.</w:t>
      </w:r>
    </w:p>
    <w:p>
      <w:pPr>
        <w:pStyle w:val="ListNumber"/>
        <w:ind w:left="288" w:hanging="288"/>
      </w:pPr>
      <w:r>
        <w:t>Initial Packet A agreement calculation and key release record.</w:t>
      </w:r>
    </w:p>
    <w:p>
      <w:pPr>
        <w:pStyle w:val="ListNumber"/>
        <w:ind w:left="288" w:hanging="288"/>
      </w:pPr>
      <w:r>
        <w:t>Packet A adjudication and revision record.</w:t>
      </w:r>
    </w:p>
    <w:p>
      <w:pPr>
        <w:pStyle w:val="ListNumber"/>
        <w:ind w:left="288" w:hanging="288"/>
      </w:pPr>
      <w:r>
        <w:t>Both original Packet B score sheets and challenge decisions.</w:t>
      </w:r>
    </w:p>
    <w:p>
      <w:pPr>
        <w:pStyle w:val="ListNumber"/>
        <w:ind w:left="288" w:hanging="288"/>
      </w:pPr>
      <w:r>
        <w:t>Initial Packet B agreement calculation and key release record.</w:t>
      </w:r>
    </w:p>
    <w:p>
      <w:pPr>
        <w:pStyle w:val="ListNumber"/>
        <w:ind w:left="288" w:hanging="288"/>
      </w:pPr>
      <w:r>
        <w:t>Packet B adjudication and revision record.</w:t>
      </w:r>
    </w:p>
    <w:p>
      <w:pPr>
        <w:pStyle w:val="ListNumber"/>
        <w:ind w:left="288" w:hanging="288"/>
      </w:pPr>
      <w:r>
        <w:t>Any revised materials and the new unseen rescore set.</w:t>
      </w:r>
    </w:p>
    <w:p>
      <w:pPr>
        <w:pStyle w:val="ListNumber"/>
        <w:ind w:left="288" w:hanging="288"/>
      </w:pPr>
      <w:r>
        <w:t>Safeguard, workload, stop, and incident records.</w:t>
      </w:r>
    </w:p>
    <w:p>
      <w:pPr>
        <w:pStyle w:val="ListNumber"/>
        <w:ind w:left="288" w:hanging="288"/>
      </w:pPr>
      <w:r>
        <w:t>Completed Phase Fifteen gate summary and decision record.</w:t>
      </w:r>
    </w:p>
    <w:p>
      <w:pPr>
        <w:pStyle w:val="ListNumber"/>
        <w:ind w:left="288" w:hanging="288"/>
      </w:pPr>
      <w:r>
        <w:t>Authority approvals or written unresolved conditions.</w:t>
      </w:r>
    </w:p>
    <w:p>
      <w:pPr>
        <w:pStyle w:val="Heading2"/>
      </w:pPr>
      <w:r>
        <w:t>Custody record</w:t>
      </w:r>
    </w:p>
    <w:tbl>
      <w:tblPr>
        <w:tblW w:type="auto" w:w="0"/>
        <w:jc w:val="center"/>
        <w:tblLayout w:type="fixed"/>
        <w:tblLook w:firstColumn="1" w:firstRow="1" w:lastColumn="0" w:lastRow="0" w:noHBand="0" w:noVBand="1" w:val="04A0"/>
      </w:tblPr>
      <w:tblGrid>
        <w:gridCol w:w="2068"/>
        <w:gridCol w:w="2068"/>
        <w:gridCol w:w="2068"/>
        <w:gridCol w:w="2068"/>
        <w:gridCol w:w="2068"/>
      </w:tblGrid>
      <w:tr>
        <w:trPr>
          <w:cantSplit/>
          <w:tblHeader/>
        </w:trPr>
        <w:tc>
          <w:tcPr>
            <w:tcW w:type="dxa" w:w="223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Record group</w:t>
            </w:r>
          </w:p>
        </w:tc>
        <w:tc>
          <w:tcPr>
            <w:tcW w:type="dxa" w:w="151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Custodian</w:t>
            </w:r>
          </w:p>
        </w:tc>
        <w:tc>
          <w:tcPr>
            <w:tcW w:type="dxa" w:w="216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Location</w:t>
            </w:r>
          </w:p>
        </w:tc>
        <w:tc>
          <w:tcPr>
            <w:tcW w:type="dxa" w:w="1872"/>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Access</w:t>
            </w:r>
          </w:p>
        </w:tc>
        <w:tc>
          <w:tcPr>
            <w:tcW w:type="dxa" w:w="2448"/>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4"/>
              </w:rPr>
              <w:t>Retention or deletion</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Original rater records</w:t>
            </w:r>
          </w:p>
        </w:tc>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w:t>
            </w:r>
          </w:p>
        </w:tc>
        <w:tc>
          <w:tcPr>
            <w:tcW w:type="dxa" w:w="21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c>
          <w:tcPr>
            <w:tcW w:type="dxa" w:w="18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c>
          <w:tcPr>
            <w:tcW w:type="dxa" w:w="244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Keys and training examples</w:t>
            </w:r>
          </w:p>
        </w:tc>
        <w:tc>
          <w:tcPr>
            <w:tcW w:type="dxa" w:w="15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w:t>
            </w:r>
          </w:p>
        </w:tc>
        <w:tc>
          <w:tcPr>
            <w:tcW w:type="dxa" w:w="21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c>
          <w:tcPr>
            <w:tcW w:type="dxa" w:w="18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c>
          <w:tcPr>
            <w:tcW w:type="dxa" w:w="244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Calibration and revisions</w:t>
            </w:r>
          </w:p>
        </w:tc>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w:t>
            </w:r>
          </w:p>
        </w:tc>
        <w:tc>
          <w:tcPr>
            <w:tcW w:type="dxa" w:w="21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c>
          <w:tcPr>
            <w:tcW w:type="dxa" w:w="18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c>
          <w:tcPr>
            <w:tcW w:type="dxa" w:w="244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Safeguard evidence</w:t>
            </w:r>
          </w:p>
        </w:tc>
        <w:tc>
          <w:tcPr>
            <w:tcW w:type="dxa" w:w="15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w:t>
            </w:r>
          </w:p>
        </w:tc>
        <w:tc>
          <w:tcPr>
            <w:tcW w:type="dxa" w:w="21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c>
          <w:tcPr>
            <w:tcW w:type="dxa" w:w="18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c>
          <w:tcPr>
            <w:tcW w:type="dxa" w:w="244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r>
      <w:tr>
        <w:trPr>
          <w:cantSplit/>
        </w:trPr>
        <w:tc>
          <w:tcPr>
            <w:tcW w:type="dxa" w:w="223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Decision record</w:t>
            </w:r>
          </w:p>
        </w:tc>
        <w:tc>
          <w:tcPr>
            <w:tcW w:type="dxa" w:w="151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w:t>
            </w:r>
          </w:p>
        </w:tc>
        <w:tc>
          <w:tcPr>
            <w:tcW w:type="dxa" w:w="216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c>
          <w:tcPr>
            <w:tcW w:type="dxa" w:w="1872"/>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c>
          <w:tcPr>
            <w:tcW w:type="dxa" w:w="2448"/>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r>
      <w:tr>
        <w:trPr>
          <w:cantSplit/>
        </w:trPr>
        <w:tc>
          <w:tcPr>
            <w:tcW w:type="dxa" w:w="223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4"/>
              </w:rPr>
              <w:t>Incident record</w:t>
            </w:r>
          </w:p>
        </w:tc>
        <w:tc>
          <w:tcPr>
            <w:tcW w:type="dxa" w:w="151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w:t>
            </w:r>
          </w:p>
        </w:tc>
        <w:tc>
          <w:tcPr>
            <w:tcW w:type="dxa" w:w="216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c>
          <w:tcPr>
            <w:tcW w:type="dxa" w:w="1872"/>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c>
          <w:tcPr>
            <w:tcW w:type="dxa" w:w="2448"/>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4"/>
              </w:rPr>
              <w:t>____________</w:t>
            </w:r>
          </w:p>
        </w:tc>
      </w:tr>
    </w:tbl>
    <w:p>
      <w:pPr>
        <w:spacing w:after="0"/>
      </w:pPr>
    </w:p>
    <w:p>
      <w:pPr>
        <w:pStyle w:val="Heading2"/>
      </w:pPr>
      <w:r>
        <w:t>Privacy and identity rule</w:t>
      </w:r>
    </w:p>
    <w:p>
      <w:r>
        <w:t>Use rater codes in analytic records unless identity is necessary for accountability. Store any identity crosswalk separately. Do not place real student or client information in the tabletop file. If a later authorized activity creates education records, the local authority must approve collection, access, reporting, retention, deletion, and incident handling before the activity begins.</w:t>
      </w:r>
    </w:p>
    <w:p>
      <w:r>
        <w:br w:type="page"/>
      </w:r>
    </w:p>
    <w:p>
      <w:pPr>
        <w:pStyle w:val="Heading1"/>
      </w:pPr>
      <w:r>
        <w:t>Evidence status and handoff</w:t>
      </w:r>
    </w:p>
    <w:p>
      <w:pPr>
        <w:pStyle w:val="Heading2"/>
      </w:pPr>
      <w:r>
        <w:t>What Phase Sixteen provides</w:t>
      </w:r>
    </w:p>
    <w:tbl>
      <w:tblPr>
        <w:tblW w:type="auto" w:w="0"/>
        <w:jc w:val="center"/>
        <w:tblLayout w:type="fixed"/>
        <w:tblLook w:firstColumn="1" w:firstRow="1" w:lastColumn="0" w:lastRow="0" w:noHBand="0" w:noVBand="1" w:val="04A0"/>
      </w:tblPr>
      <w:tblGrid>
        <w:gridCol w:w="5170"/>
        <w:gridCol w:w="5170"/>
      </w:tblGrid>
      <w:tr>
        <w:trPr>
          <w:cantSplit/>
          <w:tblHeader/>
        </w:trPr>
        <w:tc>
          <w:tcPr>
            <w:tcW w:type="dxa" w:w="1944"/>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Evidence layer</w:t>
            </w:r>
          </w:p>
        </w:tc>
        <w:tc>
          <w:tcPr>
            <w:tcW w:type="dxa" w:w="8280"/>
            <w:vAlign w:val="center"/>
            <w:shd w:fill="173F57"/>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FFFFFF"/>
                <w:sz w:val="15"/>
              </w:rPr>
              <w:t>Phase Sixteen status</w:t>
            </w:r>
          </w:p>
        </w:tc>
      </w:tr>
      <w:tr>
        <w:trPr>
          <w:cantSplit/>
        </w:trPr>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Claim</w:t>
            </w:r>
          </w:p>
        </w:tc>
        <w:tc>
          <w:tcPr>
            <w:tcW w:type="dxa" w:w="82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A complete local execution binder now connects the Phase Fourteen exercises to the Phase Fifteen determination.</w:t>
            </w:r>
          </w:p>
        </w:tc>
      </w:tr>
      <w:tr>
        <w:trPr>
          <w:cantSplit/>
        </w:trPr>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Practice</w:t>
            </w:r>
          </w:p>
        </w:tc>
        <w:tc>
          <w:tcPr>
            <w:tcW w:type="dxa" w:w="82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The binder fixes role assignments, page distribution, copy control, key release, adjudication, safeguards, workload, decision, and custody records.</w:t>
            </w:r>
          </w:p>
        </w:tc>
      </w:tr>
      <w:tr>
        <w:trPr>
          <w:cantSplit/>
        </w:trPr>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Immediate result</w:t>
            </w:r>
          </w:p>
        </w:tc>
        <w:tc>
          <w:tcPr>
            <w:tcW w:type="dxa" w:w="82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A responsible local team can conduct the tabletop without designing its own control process.</w:t>
            </w:r>
          </w:p>
        </w:tc>
      </w:tr>
      <w:tr>
        <w:trPr>
          <w:cantSplit/>
        </w:trPr>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Durable result</w:t>
            </w:r>
          </w:p>
        </w:tc>
        <w:tc>
          <w:tcPr>
            <w:tcW w:type="dxa" w:w="82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None until human reviewers complete the session and a later authorized activity produces protected evidence.</w:t>
            </w:r>
          </w:p>
        </w:tc>
      </w:tr>
      <w:tr>
        <w:trPr>
          <w:cantSplit/>
        </w:trPr>
        <w:tc>
          <w:tcPr>
            <w:tcW w:type="dxa" w:w="1944"/>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Context</w:t>
            </w:r>
          </w:p>
        </w:tc>
        <w:tc>
          <w:tcPr>
            <w:tcW w:type="dxa" w:w="8280"/>
            <w:vAlign w:val="center"/>
            <w:tcMar>
              <w:top w:w="72" w:type="dxa"/>
              <w:start w:w="84" w:type="dxa"/>
              <w:bottom w:w="72" w:type="dxa"/>
              <w:end w:w="84"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No outreach, educator participation, student participation, institutional approval, account use, or course implementation occurred.</w:t>
            </w:r>
          </w:p>
        </w:tc>
      </w:tr>
      <w:tr>
        <w:trPr>
          <w:cantSplit/>
        </w:trPr>
        <w:tc>
          <w:tcPr>
            <w:tcW w:type="dxa" w:w="1944"/>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color w:val="3E4449"/>
                <w:sz w:val="15"/>
              </w:rPr>
              <w:t>Gap</w:t>
            </w:r>
          </w:p>
        </w:tc>
        <w:tc>
          <w:tcPr>
            <w:tcW w:type="dxa" w:w="8280"/>
            <w:vAlign w:val="center"/>
            <w:tcMar>
              <w:top w:w="72" w:type="dxa"/>
              <w:start w:w="84" w:type="dxa"/>
              <w:bottom w:w="72" w:type="dxa"/>
              <w:end w:w="84" w:type="dxa"/>
            </w:tcMar>
            <w:shd w:fill="EEF3F6"/>
            <w:tcBorders>
              <w:top w:val="single" w:sz="4" w:color="D9D9D9"/>
              <w:left w:val="single" w:sz="4" w:color="D9D9D9"/>
              <w:bottom w:val="single" w:sz="4" w:color="D9D9D9"/>
              <w:right w:val="single" w:sz="4" w:color="D9D9D9"/>
              <w:insideH w:val="single" w:sz="4" w:color="D9D9D9"/>
              <w:insideV w:val="single" w:sz="4" w:color="D9D9D9"/>
            </w:tcBorders>
          </w:tcPr>
          <w:p>
            <w:pPr>
              <w:spacing w:after="0" w:line="240" w:lineRule="auto"/>
            </w:pPr>
            <w:r>
              <w:rPr>
                <w:rFonts w:ascii="Aptos" w:hAnsi="Aptos"/>
                <w:b w:val="0"/>
                <w:color w:val="3E4449"/>
                <w:sz w:val="15"/>
              </w:rPr>
              <w:t>Human calibration, local authority decisions, approved accounts, privacy and accessibility determinations, workload capacity, and student outcomes remain unverified.</w:t>
            </w:r>
          </w:p>
        </w:tc>
      </w:tr>
    </w:tbl>
    <w:p>
      <w:pPr>
        <w:spacing w:after="0"/>
      </w:pPr>
    </w:p>
    <w:p>
      <w:pPr>
        <w:pStyle w:val="Heading2"/>
      </w:pPr>
      <w:r>
        <w:t>Current decision</w:t>
      </w:r>
    </w:p>
    <w:p>
      <w:r>
        <w:t>The investigation has reached the end of document preparation that can create new operational value without human review. Student implementation remains paused. The next evidentiary action is the controlled educator tabletop session, followed by the Phase Fifteen determination meeting.</w:t>
      </w:r>
    </w:p>
    <w:p>
      <w:pPr>
        <w:pStyle w:val="Heading2"/>
      </w:pPr>
      <w:r>
        <w:t>Handoff after the session</w:t>
      </w:r>
    </w:p>
    <w:p>
      <w:pPr>
        <w:pStyle w:val="ListBullet"/>
        <w:ind w:left="259" w:hanging="259"/>
      </w:pPr>
      <w:r>
        <w:t>If calibration or safeguards fail, preserve the pause and create a new unseen set after documented revision.</w:t>
      </w:r>
    </w:p>
    <w:p>
      <w:pPr>
        <w:pStyle w:val="ListBullet"/>
        <w:ind w:left="259" w:hanging="259"/>
      </w:pPr>
      <w:r>
        <w:t>If only the human-only route passes, prepare a narrow local benchmark observation plan through the applicable approval process.</w:t>
      </w:r>
    </w:p>
    <w:p>
      <w:pPr>
        <w:pStyle w:val="ListBullet"/>
        <w:ind w:left="259" w:hanging="259"/>
      </w:pPr>
      <w:r>
        <w:t>If every higher-education gate passes, prepare a condition-specific authorization and preregistered comparison plan for final local approval.</w:t>
      </w:r>
    </w:p>
    <w:p>
      <w:pPr>
        <w:pStyle w:val="ListBullet"/>
        <w:ind w:left="259" w:hanging="259"/>
      </w:pPr>
      <w:r>
        <w:t>Do not proceed to a K through 12 student-facing artificial intelligence condition under this binder.</w:t>
      </w:r>
    </w:p>
    <w:p>
      <w:pPr>
        <w:pStyle w:val="ListBullet"/>
        <w:ind w:left="259" w:hanging="259"/>
      </w:pPr>
      <w:r>
        <w:t>Do not publish institutional rankings, misconduct conclusions, wellness diagnoses, learning claims, or causal findings from the tabletop record.</w:t>
      </w:r>
    </w:p>
    <w:p>
      <w:pPr>
        <w:pStyle w:val="Heading2"/>
      </w:pPr>
      <w:r>
        <w:t>Limits on further continuation</w:t>
      </w:r>
    </w:p>
    <w:p>
      <w:r>
        <w:t>Further desk-generated phases should not be treated as progress toward implementation evidence. The missing evidence now belongs to human application of the controls and to the appropriate local authorities. Any later document should use the completed records, preserve unsuccessful and missing results, and state exactly which route was authorized or paused.</w:t>
      </w:r>
    </w:p>
    <w:p>
      <w:pPr>
        <w:spacing w:before="100"/>
      </w:pPr>
      <w:r>
        <w:rPr>
          <w:b/>
        </w:rPr>
        <w:t xml:space="preserve">Official sources  </w:t>
      </w:r>
      <w:hyperlink r:id="rId13">
        <w:r>
          <w:rPr>
            <w:color w:val="356A86"/>
            <w:u w:val="single"/>
          </w:rPr>
          <w:t>Berkeley Law artificial intelligence policy</w:t>
        </w:r>
      </w:hyperlink>
      <w:r>
        <w:t xml:space="preserve">  |  </w:t>
      </w:r>
      <w:hyperlink r:id="rId14">
        <w:r>
          <w:rPr>
            <w:color w:val="356A86"/>
            <w:u w:val="single"/>
          </w:rPr>
          <w:t>Berkeley teaching guidance</w:t>
        </w:r>
      </w:hyperlink>
      <w:r>
        <w:t xml:space="preserve">  |  </w:t>
      </w:r>
      <w:hyperlink r:id="rId15">
        <w:r>
          <w:rPr>
            <w:color w:val="356A86"/>
            <w:u w:val="single"/>
          </w:rPr>
          <w:t>Thomas Aquinas College California Code of Conduct</w:t>
        </w:r>
      </w:hyperlink>
    </w:p>
    <w:sectPr w:rsidR="00FC693F" w:rsidRPr="0006063C" w:rsidSect="00034616">
      <w:pgSz w:w="12240" w:h="15840"/>
      <w:pgMar w:top="950" w:right="950" w:bottom="893"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ptos" w:hAnsi="Aptos"/>
      <w:color w:val="3E4449"/>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ptos" w:hAnsi="Aptos"/>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tudentprivacy.ed.gov/privacy-and-education-technology" TargetMode="External"/><Relationship Id="rId10" Type="http://schemas.openxmlformats.org/officeDocument/2006/relationships/hyperlink" Target="https://www.hhs.gov/ohrp/regulations-and-policy/regulations/45-cfr-46/index.html" TargetMode="External"/><Relationship Id="rId11" Type="http://schemas.openxmlformats.org/officeDocument/2006/relationships/hyperlink" Target="https://oercs.berkeley.edu/appropriate-use-generative-ai-tools" TargetMode="External"/><Relationship Id="rId12" Type="http://schemas.openxmlformats.org/officeDocument/2006/relationships/hyperlink" Target="https://ies.ed.gov/ncee/wwc/Protocols" TargetMode="External"/><Relationship Id="rId13" Type="http://schemas.openxmlformats.org/officeDocument/2006/relationships/hyperlink" Target="https://www.law.berkeley.edu/article/artificial-intelligence-policy-questions-and-answers/" TargetMode="External"/><Relationship Id="rId14" Type="http://schemas.openxmlformats.org/officeDocument/2006/relationships/hyperlink" Target="https://teaching.berkeley.edu/resources/teaching-learning/academic-integrity/artificial-intelligence" TargetMode="External"/><Relationship Id="rId15" Type="http://schemas.openxmlformats.org/officeDocument/2006/relationships/hyperlink" Target="https://www.thomasaquinas.edu/students/california-code-condu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Education and AI Local Review Execution Binder Phase Sixteen</dc:title>
  <dc:subject>Controlled educator tabletop session and evidence handoff</dc:subject>
  <dc:creator/>
  <cp:keywords>education, artificial intelligence, educator review, calibration, safeguards, evidence custody</cp:keywords>
  <dc:description>generated by python-docx</dc:description>
  <cp:lastModifiedBy/>
  <cp:revision>1</cp:revision>
  <dcterms:created xsi:type="dcterms:W3CDTF">2013-12-23T23:15:00Z</dcterms:created>
  <dcterms:modified xsi:type="dcterms:W3CDTF">2013-12-23T23:15:00Z</dcterms:modified>
  <cp:category/>
</cp:coreProperties>
</file>