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Verification Investigation Design</w:t>
      </w:r>
    </w:p>
    <w:p>
      <w:pPr>
        <w:spacing w:after="200"/>
      </w:pPr>
      <w:r>
        <w:rPr>
          <w:b/>
          <w:color w:val="2B5370"/>
          <w:sz w:val="22"/>
        </w:rPr>
        <w:t>Phase Six  From public scorecard to testable evidence</w:t>
      </w:r>
    </w:p>
    <w:tbl>
      <w:tblPr>
        <w:tblW w:type="auto" w:w="0"/>
        <w:jc w:val="left"/>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41"/>
        <w:gridCol w:w="5141"/>
      </w:tblGrid>
      <w:tr>
        <w:trPr>
          <w:cantSplit/>
        </w:trPr>
        <w:tc>
          <w:tcPr>
            <w:tcW w:type="dxa" w:w="3024"/>
            <w:shd w:fill="F2F6F8"/>
            <w:tcMar>
              <w:top w:w="70" w:type="dxa"/>
              <w:start w:w="80" w:type="dxa"/>
              <w:bottom w:w="70" w:type="dxa"/>
              <w:end w:w="80" w:type="dxa"/>
            </w:tcMar>
            <w:vAlign w:val="center"/>
          </w:tcPr>
          <w:p>
            <w:r>
              <w:rPr>
                <w:b/>
              </w:rPr>
              <w:t>Responsible person</w:t>
            </w:r>
          </w:p>
        </w:tc>
        <w:tc>
          <w:tcPr>
            <w:tcW w:type="dxa" w:w="7272"/>
            <w:tcMar>
              <w:top w:w="70" w:type="dxa"/>
              <w:start w:w="80" w:type="dxa"/>
              <w:bottom w:w="70" w:type="dxa"/>
              <w:end w:w="80" w:type="dxa"/>
            </w:tcMar>
            <w:vAlign w:val="center"/>
          </w:tcPr>
          <w:p>
            <w:r>
              <w:t>____________________________________________</w:t>
            </w:r>
          </w:p>
        </w:tc>
      </w:tr>
      <w:tr>
        <w:trPr>
          <w:cantSplit/>
        </w:trPr>
        <w:tc>
          <w:tcPr>
            <w:tcW w:type="dxa" w:w="3024"/>
            <w:shd w:fill="F2F6F8"/>
            <w:tcMar>
              <w:top w:w="70" w:type="dxa"/>
              <w:start w:w="80" w:type="dxa"/>
              <w:bottom w:w="70" w:type="dxa"/>
              <w:end w:w="80" w:type="dxa"/>
            </w:tcMar>
            <w:vAlign w:val="center"/>
          </w:tcPr>
          <w:p>
            <w:r>
              <w:rPr>
                <w:b/>
              </w:rPr>
              <w:t>Organization or role</w:t>
            </w:r>
          </w:p>
        </w:tc>
        <w:tc>
          <w:tcPr>
            <w:tcW w:type="dxa" w:w="7272"/>
            <w:tcMar>
              <w:top w:w="70" w:type="dxa"/>
              <w:start w:w="80" w:type="dxa"/>
              <w:bottom w:w="70" w:type="dxa"/>
              <w:end w:w="80" w:type="dxa"/>
            </w:tcMar>
            <w:vAlign w:val="center"/>
          </w:tcPr>
          <w:p>
            <w:r>
              <w:t>____________________________________________</w:t>
            </w:r>
          </w:p>
        </w:tc>
      </w:tr>
      <w:tr>
        <w:trPr>
          <w:cantSplit/>
        </w:trPr>
        <w:tc>
          <w:tcPr>
            <w:tcW w:type="dxa" w:w="3024"/>
            <w:shd w:fill="F2F6F8"/>
            <w:tcMar>
              <w:top w:w="70" w:type="dxa"/>
              <w:start w:w="80" w:type="dxa"/>
              <w:bottom w:w="70" w:type="dxa"/>
              <w:end w:w="80" w:type="dxa"/>
            </w:tcMar>
            <w:vAlign w:val="center"/>
          </w:tcPr>
          <w:p>
            <w:r>
              <w:rPr>
                <w:b/>
              </w:rPr>
              <w:t>Review date</w:t>
            </w:r>
          </w:p>
        </w:tc>
        <w:tc>
          <w:tcPr>
            <w:tcW w:type="dxa" w:w="7272"/>
            <w:tcMar>
              <w:top w:w="70" w:type="dxa"/>
              <w:start w:w="80" w:type="dxa"/>
              <w:bottom w:w="70" w:type="dxa"/>
              <w:end w:w="80" w:type="dxa"/>
            </w:tcMar>
            <w:vAlign w:val="center"/>
          </w:tcPr>
          <w:p>
            <w:r>
              <w:t>____________________________________________</w:t>
            </w:r>
          </w:p>
        </w:tc>
      </w:tr>
    </w:tbl>
    <w:p>
      <w:pPr>
        <w:pStyle w:val="Heading1"/>
      </w:pPr>
      <w:r>
        <w:t>Decision</w:t>
      </w:r>
    </w:p>
    <w:p>
      <w:r>
        <w:t>The California comparison is ready for verification, but the institutions should not be tested as if they were the same kind of school. The investigation should preserve two tracks. The K through 12 track should examine development, parent authority, age appropriate AI use, relationships, and preparation for independent study. The college and university track should examine independent scholarship, disciplinary judgment, course design, faculty governance, and degree level outcomes. Both tracks should measure what students can do without AI after assistance has ended.</w:t>
      </w:r>
    </w:p>
    <w:p>
      <w:r>
        <w:t>Mother of Divine Grace School belongs only in the K through 12 track. It is a private Catholic distance learning and home education program, not a university. Thomas Aquinas College remains a separate four year college level comparison.</w:t>
      </w:r>
    </w:p>
    <w:p>
      <w:pPr>
        <w:pStyle w:val="Heading1"/>
      </w:pPr>
      <w:r>
        <w:t>Purpose and boundaries</w:t>
      </w:r>
    </w:p>
    <w:p>
      <w:pPr>
        <w:pStyle w:val="ListBullet"/>
        <w:ind w:left="346" w:hanging="202"/>
      </w:pPr>
      <w:r>
        <w:t>Verify whether published educational principles appear in representative programs, courses, assignments, assessments, and student support practices.</w:t>
      </w:r>
    </w:p>
    <w:p>
      <w:pPr>
        <w:pStyle w:val="ListBullet"/>
        <w:ind w:left="346" w:hanging="202"/>
      </w:pPr>
      <w:r>
        <w:t>Distinguish AI access and adoption from durable learning, independent judgment, attention, relationships, mental fitness, and wellness.</w:t>
      </w:r>
    </w:p>
    <w:p>
      <w:pPr>
        <w:pStyle w:val="ListBullet"/>
        <w:ind w:left="346" w:hanging="202"/>
      </w:pPr>
      <w:r>
        <w:t>Treat COVID closure exposure as one historical factor whose effects may differ by prior condition, family capacity, disability, friendships, and instructional support.</w:t>
      </w:r>
    </w:p>
    <w:p>
      <w:pPr>
        <w:pStyle w:val="ListBullet"/>
        <w:ind w:left="346" w:hanging="202"/>
      </w:pPr>
      <w:r>
        <w:t>Use public evidence first. No information request packet is part of this phase. Interviews, restricted records, or student level research would require separate authorization, consent, privacy review, and institutional approval.</w:t>
      </w:r>
    </w:p>
    <w:p>
      <w:pPr>
        <w:pStyle w:val="Heading1"/>
      </w:pPr>
      <w:r>
        <w:t>Questions the investigation should answer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41"/>
        <w:gridCol w:w="5141"/>
      </w:tblGrid>
      <w:tr>
        <w:trPr>
          <w:cantSplit/>
          <w:tblHeader w:val="true"/>
        </w:trPr>
        <w:tc>
          <w:tcPr>
            <w:tcW w:type="dxa" w:w="2045"/>
            <w:shd w:fill="173A52"/>
            <w:tcMar>
              <w:top w:w="60" w:type="dxa"/>
              <w:start w:w="80" w:type="dxa"/>
              <w:bottom w:w="60" w:type="dxa"/>
              <w:end w:w="80" w:type="dxa"/>
            </w:tcMar>
            <w:vAlign w:val="center"/>
          </w:tcPr>
          <w:p>
            <w:r>
              <w:rPr>
                <w:b/>
                <w:color w:val="FFFFFF"/>
                <w:sz w:val="16"/>
              </w:rPr>
              <w:t>Question area</w:t>
            </w:r>
          </w:p>
        </w:tc>
        <w:tc>
          <w:tcPr>
            <w:tcW w:type="dxa" w:w="8251"/>
            <w:shd w:fill="173A52"/>
            <w:tcMar>
              <w:top w:w="60" w:type="dxa"/>
              <w:start w:w="80" w:type="dxa"/>
              <w:bottom w:w="60" w:type="dxa"/>
              <w:end w:w="80" w:type="dxa"/>
            </w:tcMar>
            <w:vAlign w:val="center"/>
          </w:tcPr>
          <w:p>
            <w:r>
              <w:rPr>
                <w:b/>
                <w:color w:val="FFFFFF"/>
                <w:sz w:val="16"/>
              </w:rPr>
              <w:t>Testable question</w:t>
            </w:r>
          </w:p>
        </w:tc>
      </w:tr>
      <w:tr>
        <w:trPr>
          <w:cantSplit/>
        </w:trPr>
        <w:tc>
          <w:tcPr>
            <w:tcW w:type="dxa" w:w="2045"/>
            <w:tcMar>
              <w:top w:w="60" w:type="dxa"/>
              <w:start w:w="80" w:type="dxa"/>
              <w:bottom w:w="60" w:type="dxa"/>
              <w:end w:w="80" w:type="dxa"/>
            </w:tcMar>
            <w:vAlign w:val="center"/>
          </w:tcPr>
          <w:p>
            <w:r>
              <w:rPr>
                <w:b/>
                <w:sz w:val="16"/>
              </w:rPr>
              <w:t>Formation</w:t>
            </w:r>
          </w:p>
        </w:tc>
        <w:tc>
          <w:tcPr>
            <w:tcW w:type="dxa" w:w="8251"/>
            <w:tcMar>
              <w:top w:w="60" w:type="dxa"/>
              <w:start w:w="80" w:type="dxa"/>
              <w:bottom w:w="60" w:type="dxa"/>
              <w:end w:w="80" w:type="dxa"/>
            </w:tcMar>
            <w:vAlign w:val="center"/>
          </w:tcPr>
          <w:p>
            <w:r>
              <w:rPr>
                <w:sz w:val="16"/>
              </w:rPr>
              <w:t>Do students repeatedly read, remember, reason, calculate, write, discuss, revise, and defend work in ways that make their own thinking visible?</w:t>
            </w:r>
          </w:p>
        </w:tc>
      </w:tr>
      <w:tr>
        <w:trPr>
          <w:cantSplit/>
        </w:trPr>
        <w:tc>
          <w:tcPr>
            <w:tcW w:type="dxa" w:w="2045"/>
            <w:shd w:fill="F6F7F8"/>
            <w:tcMar>
              <w:top w:w="60" w:type="dxa"/>
              <w:start w:w="80" w:type="dxa"/>
              <w:bottom w:w="60" w:type="dxa"/>
              <w:end w:w="80" w:type="dxa"/>
            </w:tcMar>
            <w:vAlign w:val="center"/>
          </w:tcPr>
          <w:p>
            <w:r>
              <w:rPr>
                <w:b/>
                <w:sz w:val="16"/>
              </w:rPr>
              <w:t>AI purpose</w:t>
            </w:r>
          </w:p>
        </w:tc>
        <w:tc>
          <w:tcPr>
            <w:tcW w:type="dxa" w:w="8251"/>
            <w:shd w:fill="F6F7F8"/>
            <w:tcMar>
              <w:top w:w="60" w:type="dxa"/>
              <w:start w:w="80" w:type="dxa"/>
              <w:bottom w:w="60" w:type="dxa"/>
              <w:end w:w="80" w:type="dxa"/>
            </w:tcMar>
            <w:vAlign w:val="center"/>
          </w:tcPr>
          <w:p>
            <w:r>
              <w:rPr>
                <w:sz w:val="16"/>
              </w:rPr>
              <w:t>Is each AI use tied to a defined learning problem, or is access being treated as the objective?</w:t>
            </w:r>
          </w:p>
        </w:tc>
      </w:tr>
      <w:tr>
        <w:trPr>
          <w:cantSplit/>
        </w:trPr>
        <w:tc>
          <w:tcPr>
            <w:tcW w:type="dxa" w:w="2045"/>
            <w:tcMar>
              <w:top w:w="60" w:type="dxa"/>
              <w:start w:w="80" w:type="dxa"/>
              <w:bottom w:w="60" w:type="dxa"/>
              <w:end w:w="80" w:type="dxa"/>
            </w:tcMar>
            <w:vAlign w:val="center"/>
          </w:tcPr>
          <w:p>
            <w:r>
              <w:rPr>
                <w:b/>
                <w:sz w:val="16"/>
              </w:rPr>
              <w:t>Independent transfer</w:t>
            </w:r>
          </w:p>
        </w:tc>
        <w:tc>
          <w:tcPr>
            <w:tcW w:type="dxa" w:w="8251"/>
            <w:tcMar>
              <w:top w:w="60" w:type="dxa"/>
              <w:start w:w="80" w:type="dxa"/>
              <w:bottom w:w="60" w:type="dxa"/>
              <w:end w:w="80" w:type="dxa"/>
            </w:tcMar>
            <w:vAlign w:val="center"/>
          </w:tcPr>
          <w:p>
            <w:r>
              <w:rPr>
                <w:sz w:val="16"/>
              </w:rPr>
              <w:t>After assistance ends, can students perform a comparable task without AI and explain their reasoning?</w:t>
            </w:r>
          </w:p>
        </w:tc>
      </w:tr>
      <w:tr>
        <w:trPr>
          <w:cantSplit/>
        </w:trPr>
        <w:tc>
          <w:tcPr>
            <w:tcW w:type="dxa" w:w="2045"/>
            <w:shd w:fill="F6F7F8"/>
            <w:tcMar>
              <w:top w:w="60" w:type="dxa"/>
              <w:start w:w="80" w:type="dxa"/>
              <w:bottom w:w="60" w:type="dxa"/>
              <w:end w:w="80" w:type="dxa"/>
            </w:tcMar>
            <w:vAlign w:val="center"/>
          </w:tcPr>
          <w:p>
            <w:r>
              <w:rPr>
                <w:b/>
                <w:sz w:val="16"/>
              </w:rPr>
              <w:t>Human relationships</w:t>
            </w:r>
          </w:p>
        </w:tc>
        <w:tc>
          <w:tcPr>
            <w:tcW w:type="dxa" w:w="8251"/>
            <w:shd w:fill="F6F7F8"/>
            <w:tcMar>
              <w:top w:w="60" w:type="dxa"/>
              <w:start w:w="80" w:type="dxa"/>
              <w:bottom w:w="60" w:type="dxa"/>
              <w:end w:w="80" w:type="dxa"/>
            </w:tcMar>
            <w:vAlign w:val="center"/>
          </w:tcPr>
          <w:p>
            <w:r>
              <w:rPr>
                <w:sz w:val="16"/>
              </w:rPr>
              <w:t>Does the design preserve contact with parents, teachers, peers, tutors, advisers, counselors, and community?</w:t>
            </w:r>
          </w:p>
        </w:tc>
      </w:tr>
      <w:tr>
        <w:trPr>
          <w:cantSplit/>
        </w:trPr>
        <w:tc>
          <w:tcPr>
            <w:tcW w:type="dxa" w:w="2045"/>
            <w:tcMar>
              <w:top w:w="60" w:type="dxa"/>
              <w:start w:w="80" w:type="dxa"/>
              <w:bottom w:w="60" w:type="dxa"/>
              <w:end w:w="80" w:type="dxa"/>
            </w:tcMar>
            <w:vAlign w:val="center"/>
          </w:tcPr>
          <w:p>
            <w:r>
              <w:rPr>
                <w:b/>
                <w:sz w:val="16"/>
              </w:rPr>
              <w:t>Wellness</w:t>
            </w:r>
          </w:p>
        </w:tc>
        <w:tc>
          <w:tcPr>
            <w:tcW w:type="dxa" w:w="8251"/>
            <w:tcMar>
              <w:top w:w="60" w:type="dxa"/>
              <w:start w:w="80" w:type="dxa"/>
              <w:bottom w:w="60" w:type="dxa"/>
              <w:end w:w="80" w:type="dxa"/>
            </w:tcMar>
            <w:vAlign w:val="center"/>
          </w:tcPr>
          <w:p>
            <w:r>
              <w:rPr>
                <w:sz w:val="16"/>
              </w:rPr>
              <w:t>How do attention, self regulation, belonging, distress, sleep, family burden, and help seeking change?</w:t>
            </w:r>
          </w:p>
        </w:tc>
      </w:tr>
      <w:tr>
        <w:trPr>
          <w:cantSplit/>
        </w:trPr>
        <w:tc>
          <w:tcPr>
            <w:tcW w:type="dxa" w:w="2045"/>
            <w:shd w:fill="F6F7F8"/>
            <w:tcMar>
              <w:top w:w="60" w:type="dxa"/>
              <w:start w:w="80" w:type="dxa"/>
              <w:bottom w:w="60" w:type="dxa"/>
              <w:end w:w="80" w:type="dxa"/>
            </w:tcMar>
            <w:vAlign w:val="center"/>
          </w:tcPr>
          <w:p>
            <w:r>
              <w:rPr>
                <w:b/>
                <w:sz w:val="16"/>
              </w:rPr>
              <w:t>Governance</w:t>
            </w:r>
          </w:p>
        </w:tc>
        <w:tc>
          <w:tcPr>
            <w:tcW w:type="dxa" w:w="8251"/>
            <w:shd w:fill="F6F7F8"/>
            <w:tcMar>
              <w:top w:w="60" w:type="dxa"/>
              <w:start w:w="80" w:type="dxa"/>
              <w:bottom w:w="60" w:type="dxa"/>
              <w:end w:w="80" w:type="dxa"/>
            </w:tcMar>
            <w:vAlign w:val="center"/>
          </w:tcPr>
          <w:p>
            <w:r>
              <w:rPr>
                <w:sz w:val="16"/>
              </w:rPr>
              <w:t>Who approves tools and rules, how are parents or students informed, and how are errors or misconduct findings reviewed?</w:t>
            </w:r>
          </w:p>
        </w:tc>
      </w:tr>
      <w:tr>
        <w:trPr>
          <w:cantSplit/>
        </w:trPr>
        <w:tc>
          <w:tcPr>
            <w:tcW w:type="dxa" w:w="2045"/>
            <w:tcMar>
              <w:top w:w="60" w:type="dxa"/>
              <w:start w:w="80" w:type="dxa"/>
              <w:bottom w:w="60" w:type="dxa"/>
              <w:end w:w="80" w:type="dxa"/>
            </w:tcMar>
            <w:vAlign w:val="center"/>
          </w:tcPr>
          <w:p>
            <w:r>
              <w:rPr>
                <w:b/>
                <w:sz w:val="16"/>
              </w:rPr>
              <w:t>Historical change</w:t>
            </w:r>
          </w:p>
        </w:tc>
        <w:tc>
          <w:tcPr>
            <w:tcW w:type="dxa" w:w="8251"/>
            <w:tcMar>
              <w:top w:w="60" w:type="dxa"/>
              <w:start w:w="80" w:type="dxa"/>
              <w:bottom w:w="60" w:type="dxa"/>
              <w:end w:w="80" w:type="dxa"/>
            </w:tcMar>
            <w:vAlign w:val="center"/>
          </w:tcPr>
          <w:p>
            <w:r>
              <w:rPr>
                <w:sz w:val="16"/>
              </w:rPr>
              <w:t>Which differences predate COVID, which track closure exposure, and which emerge during the later AI period?</w:t>
            </w:r>
          </w:p>
        </w:tc>
      </w:tr>
    </w:tbl>
    <w:p>
      <w:pPr>
        <w:spacing w:after="0"/>
      </w:pPr>
    </w:p>
    <w:p>
      <w:pPr>
        <w:pStyle w:val="Heading1"/>
      </w:pPr>
      <w:r>
        <w:t>Institution sample</w:t>
      </w:r>
    </w:p>
    <w:p>
      <w:r>
        <w:t>All ten institutions should remain in the documentary review. A smaller matched sample should be used only when direct measurement becomes possible. The sample should represent each institutional form rather than selecting only the schools with the most public AI material.</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570"/>
        <w:gridCol w:w="2570"/>
        <w:gridCol w:w="2570"/>
        <w:gridCol w:w="2570"/>
      </w:tblGrid>
      <w:tr>
        <w:trPr>
          <w:cantSplit/>
          <w:tblHeader w:val="true"/>
        </w:trPr>
        <w:tc>
          <w:tcPr>
            <w:tcW w:type="dxa" w:w="1872"/>
            <w:shd w:fill="173A52"/>
            <w:tcMar>
              <w:top w:w="60" w:type="dxa"/>
              <w:start w:w="80" w:type="dxa"/>
              <w:bottom w:w="60" w:type="dxa"/>
              <w:end w:w="80" w:type="dxa"/>
            </w:tcMar>
            <w:vAlign w:val="center"/>
          </w:tcPr>
          <w:p>
            <w:r>
              <w:rPr>
                <w:b/>
                <w:color w:val="FFFFFF"/>
                <w:sz w:val="15"/>
              </w:rPr>
              <w:t>Institution</w:t>
            </w:r>
          </w:p>
        </w:tc>
        <w:tc>
          <w:tcPr>
            <w:tcW w:type="dxa" w:w="1843"/>
            <w:shd w:fill="173A52"/>
            <w:tcMar>
              <w:top w:w="60" w:type="dxa"/>
              <w:start w:w="80" w:type="dxa"/>
              <w:bottom w:w="60" w:type="dxa"/>
              <w:end w:w="80" w:type="dxa"/>
            </w:tcMar>
            <w:vAlign w:val="center"/>
          </w:tcPr>
          <w:p>
            <w:r>
              <w:rPr>
                <w:b/>
                <w:color w:val="FFFFFF"/>
                <w:sz w:val="15"/>
              </w:rPr>
              <w:t>Type</w:t>
            </w:r>
          </w:p>
        </w:tc>
        <w:tc>
          <w:tcPr>
            <w:tcW w:type="dxa" w:w="3139"/>
            <w:shd w:fill="173A52"/>
            <w:tcMar>
              <w:top w:w="60" w:type="dxa"/>
              <w:start w:w="80" w:type="dxa"/>
              <w:bottom w:w="60" w:type="dxa"/>
              <w:end w:w="80" w:type="dxa"/>
            </w:tcMar>
            <w:vAlign w:val="center"/>
          </w:tcPr>
          <w:p>
            <w:r>
              <w:rPr>
                <w:b/>
                <w:color w:val="FFFFFF"/>
                <w:sz w:val="15"/>
              </w:rPr>
              <w:t>Reason for inclusion</w:t>
            </w:r>
          </w:p>
        </w:tc>
        <w:tc>
          <w:tcPr>
            <w:tcW w:type="dxa" w:w="3442"/>
            <w:shd w:fill="173A52"/>
            <w:tcMar>
              <w:top w:w="60" w:type="dxa"/>
              <w:start w:w="80" w:type="dxa"/>
              <w:bottom w:w="60" w:type="dxa"/>
              <w:end w:w="80" w:type="dxa"/>
            </w:tcMar>
            <w:vAlign w:val="center"/>
          </w:tcPr>
          <w:p>
            <w:r>
              <w:rPr>
                <w:b/>
                <w:color w:val="FFFFFF"/>
                <w:sz w:val="15"/>
              </w:rPr>
              <w:t>Minimum review unit</w:t>
            </w:r>
          </w:p>
        </w:tc>
      </w:tr>
      <w:tr>
        <w:trPr>
          <w:cantSplit/>
        </w:trPr>
        <w:tc>
          <w:tcPr>
            <w:tcW w:type="dxa" w:w="1872"/>
            <w:tcMar>
              <w:top w:w="60" w:type="dxa"/>
              <w:start w:w="80" w:type="dxa"/>
              <w:bottom w:w="60" w:type="dxa"/>
              <w:end w:w="80" w:type="dxa"/>
            </w:tcMar>
            <w:vAlign w:val="center"/>
          </w:tcPr>
          <w:p>
            <w:r>
              <w:rPr>
                <w:b/>
                <w:sz w:val="14"/>
              </w:rPr>
              <w:t>UC Berkeley</w:t>
            </w:r>
          </w:p>
        </w:tc>
        <w:tc>
          <w:tcPr>
            <w:tcW w:type="dxa" w:w="1843"/>
            <w:tcMar>
              <w:top w:w="60" w:type="dxa"/>
              <w:start w:w="80" w:type="dxa"/>
              <w:bottom w:w="60" w:type="dxa"/>
              <w:end w:w="80" w:type="dxa"/>
            </w:tcMar>
            <w:vAlign w:val="center"/>
          </w:tcPr>
          <w:p>
            <w:r>
              <w:rPr>
                <w:sz w:val="14"/>
              </w:rPr>
              <w:t>Public university</w:t>
            </w:r>
          </w:p>
        </w:tc>
        <w:tc>
          <w:tcPr>
            <w:tcW w:type="dxa" w:w="3139"/>
            <w:tcMar>
              <w:top w:w="60" w:type="dxa"/>
              <w:start w:w="80" w:type="dxa"/>
              <w:bottom w:w="60" w:type="dxa"/>
              <w:end w:w="80" w:type="dxa"/>
            </w:tcMar>
            <w:vAlign w:val="center"/>
          </w:tcPr>
          <w:p>
            <w:r>
              <w:rPr>
                <w:sz w:val="14"/>
              </w:rPr>
              <w:t>Large institution with mature AI infrastructure</w:t>
            </w:r>
          </w:p>
        </w:tc>
        <w:tc>
          <w:tcPr>
            <w:tcW w:type="dxa" w:w="3442"/>
            <w:tcMar>
              <w:top w:w="60" w:type="dxa"/>
              <w:start w:w="80" w:type="dxa"/>
              <w:bottom w:w="60" w:type="dxa"/>
              <w:end w:w="80" w:type="dxa"/>
            </w:tcMar>
            <w:vAlign w:val="center"/>
          </w:tcPr>
          <w:p>
            <w:r>
              <w:rPr>
                <w:sz w:val="14"/>
              </w:rPr>
              <w:t>General education and two contrasting disciplinary courses</w:t>
            </w:r>
          </w:p>
        </w:tc>
      </w:tr>
      <w:tr>
        <w:trPr>
          <w:cantSplit/>
        </w:trPr>
        <w:tc>
          <w:tcPr>
            <w:tcW w:type="dxa" w:w="1872"/>
            <w:shd w:fill="F6F7F8"/>
            <w:tcMar>
              <w:top w:w="60" w:type="dxa"/>
              <w:start w:w="80" w:type="dxa"/>
              <w:bottom w:w="60" w:type="dxa"/>
              <w:end w:w="80" w:type="dxa"/>
            </w:tcMar>
            <w:vAlign w:val="center"/>
          </w:tcPr>
          <w:p>
            <w:r>
              <w:rPr>
                <w:b/>
                <w:sz w:val="14"/>
              </w:rPr>
              <w:t>UCLA</w:t>
            </w:r>
          </w:p>
        </w:tc>
        <w:tc>
          <w:tcPr>
            <w:tcW w:type="dxa" w:w="1843"/>
            <w:shd w:fill="F6F7F8"/>
            <w:tcMar>
              <w:top w:w="60" w:type="dxa"/>
              <w:start w:w="80" w:type="dxa"/>
              <w:bottom w:w="60" w:type="dxa"/>
              <w:end w:w="80" w:type="dxa"/>
            </w:tcMar>
            <w:vAlign w:val="center"/>
          </w:tcPr>
          <w:p>
            <w:r>
              <w:rPr>
                <w:sz w:val="14"/>
              </w:rPr>
              <w:t>Public university</w:t>
            </w:r>
          </w:p>
        </w:tc>
        <w:tc>
          <w:tcPr>
            <w:tcW w:type="dxa" w:w="3139"/>
            <w:shd w:fill="F6F7F8"/>
            <w:tcMar>
              <w:top w:w="60" w:type="dxa"/>
              <w:start w:w="80" w:type="dxa"/>
              <w:bottom w:w="60" w:type="dxa"/>
              <w:end w:w="80" w:type="dxa"/>
            </w:tcMar>
            <w:vAlign w:val="center"/>
          </w:tcPr>
          <w:p>
            <w:r>
              <w:rPr>
                <w:sz w:val="14"/>
              </w:rPr>
              <w:t>Six public teaching and learning AI principles</w:t>
            </w:r>
          </w:p>
        </w:tc>
        <w:tc>
          <w:tcPr>
            <w:tcW w:type="dxa" w:w="3442"/>
            <w:shd w:fill="F6F7F8"/>
            <w:tcMar>
              <w:top w:w="60" w:type="dxa"/>
              <w:start w:w="80" w:type="dxa"/>
              <w:bottom w:w="60" w:type="dxa"/>
              <w:end w:w="80" w:type="dxa"/>
            </w:tcMar>
            <w:vAlign w:val="center"/>
          </w:tcPr>
          <w:p>
            <w:r>
              <w:rPr>
                <w:sz w:val="14"/>
              </w:rPr>
              <w:t>Faculty fellow or workshop course and a comparison course</w:t>
            </w:r>
          </w:p>
        </w:tc>
      </w:tr>
      <w:tr>
        <w:trPr>
          <w:cantSplit/>
        </w:trPr>
        <w:tc>
          <w:tcPr>
            <w:tcW w:type="dxa" w:w="1872"/>
            <w:tcMar>
              <w:top w:w="60" w:type="dxa"/>
              <w:start w:w="80" w:type="dxa"/>
              <w:bottom w:w="60" w:type="dxa"/>
              <w:end w:w="80" w:type="dxa"/>
            </w:tcMar>
            <w:vAlign w:val="center"/>
          </w:tcPr>
          <w:p>
            <w:r>
              <w:rPr>
                <w:b/>
                <w:sz w:val="14"/>
              </w:rPr>
              <w:t>Stanford University</w:t>
            </w:r>
          </w:p>
        </w:tc>
        <w:tc>
          <w:tcPr>
            <w:tcW w:type="dxa" w:w="1843"/>
            <w:tcMar>
              <w:top w:w="60" w:type="dxa"/>
              <w:start w:w="80" w:type="dxa"/>
              <w:bottom w:w="60" w:type="dxa"/>
              <w:end w:w="80" w:type="dxa"/>
            </w:tcMar>
            <w:vAlign w:val="center"/>
          </w:tcPr>
          <w:p>
            <w:r>
              <w:rPr>
                <w:sz w:val="14"/>
              </w:rPr>
              <w:t>Private research university</w:t>
            </w:r>
          </w:p>
        </w:tc>
        <w:tc>
          <w:tcPr>
            <w:tcW w:type="dxa" w:w="3139"/>
            <w:tcMar>
              <w:top w:w="60" w:type="dxa"/>
              <w:start w:w="80" w:type="dxa"/>
              <w:bottom w:w="60" w:type="dxa"/>
              <w:end w:w="80" w:type="dxa"/>
            </w:tcMar>
            <w:vAlign w:val="center"/>
          </w:tcPr>
          <w:p>
            <w:r>
              <w:rPr>
                <w:sz w:val="14"/>
              </w:rPr>
              <w:t>Human centered AI literacy and broad implementation</w:t>
            </w:r>
          </w:p>
        </w:tc>
        <w:tc>
          <w:tcPr>
            <w:tcW w:type="dxa" w:w="3442"/>
            <w:tcMar>
              <w:top w:w="60" w:type="dxa"/>
              <w:start w:w="80" w:type="dxa"/>
              <w:bottom w:w="60" w:type="dxa"/>
              <w:end w:w="80" w:type="dxa"/>
            </w:tcMar>
            <w:vAlign w:val="center"/>
          </w:tcPr>
          <w:p>
            <w:r>
              <w:rPr>
                <w:sz w:val="14"/>
              </w:rPr>
              <w:t>AI integrated course and protected human performance</w:t>
            </w:r>
          </w:p>
        </w:tc>
      </w:tr>
      <w:tr>
        <w:trPr>
          <w:cantSplit/>
        </w:trPr>
        <w:tc>
          <w:tcPr>
            <w:tcW w:type="dxa" w:w="1872"/>
            <w:shd w:fill="F6F7F8"/>
            <w:tcMar>
              <w:top w:w="60" w:type="dxa"/>
              <w:start w:w="80" w:type="dxa"/>
              <w:bottom w:w="60" w:type="dxa"/>
              <w:end w:w="80" w:type="dxa"/>
            </w:tcMar>
            <w:vAlign w:val="center"/>
          </w:tcPr>
          <w:p>
            <w:r>
              <w:rPr>
                <w:b/>
                <w:sz w:val="14"/>
              </w:rPr>
              <w:t>USC</w:t>
            </w:r>
          </w:p>
        </w:tc>
        <w:tc>
          <w:tcPr>
            <w:tcW w:type="dxa" w:w="1843"/>
            <w:shd w:fill="F6F7F8"/>
            <w:tcMar>
              <w:top w:w="60" w:type="dxa"/>
              <w:start w:w="80" w:type="dxa"/>
              <w:bottom w:w="60" w:type="dxa"/>
              <w:end w:w="80" w:type="dxa"/>
            </w:tcMar>
            <w:vAlign w:val="center"/>
          </w:tcPr>
          <w:p>
            <w:r>
              <w:rPr>
                <w:sz w:val="14"/>
              </w:rPr>
              <w:t>Private research university</w:t>
            </w:r>
          </w:p>
        </w:tc>
        <w:tc>
          <w:tcPr>
            <w:tcW w:type="dxa" w:w="3139"/>
            <w:shd w:fill="F6F7F8"/>
            <w:tcMar>
              <w:top w:w="60" w:type="dxa"/>
              <w:start w:w="80" w:type="dxa"/>
              <w:bottom w:w="60" w:type="dxa"/>
              <w:end w:w="80" w:type="dxa"/>
            </w:tcMar>
            <w:vAlign w:val="center"/>
          </w:tcPr>
          <w:p>
            <w:r>
              <w:rPr>
                <w:sz w:val="14"/>
              </w:rPr>
              <w:t>University wide ChatGPT Edu access</w:t>
            </w:r>
          </w:p>
        </w:tc>
        <w:tc>
          <w:tcPr>
            <w:tcW w:type="dxa" w:w="3442"/>
            <w:shd w:fill="F6F7F8"/>
            <w:tcMar>
              <w:top w:w="60" w:type="dxa"/>
              <w:start w:w="80" w:type="dxa"/>
              <w:bottom w:w="60" w:type="dxa"/>
              <w:end w:w="80" w:type="dxa"/>
            </w:tcMar>
            <w:vAlign w:val="center"/>
          </w:tcPr>
          <w:p>
            <w:r>
              <w:rPr>
                <w:sz w:val="14"/>
              </w:rPr>
              <w:t>Courses with different instructor permissions</w:t>
            </w:r>
          </w:p>
        </w:tc>
      </w:tr>
      <w:tr>
        <w:trPr>
          <w:cantSplit/>
        </w:trPr>
        <w:tc>
          <w:tcPr>
            <w:tcW w:type="dxa" w:w="1872"/>
            <w:tcMar>
              <w:top w:w="60" w:type="dxa"/>
              <w:start w:w="80" w:type="dxa"/>
              <w:bottom w:w="60" w:type="dxa"/>
              <w:end w:w="80" w:type="dxa"/>
            </w:tcMar>
            <w:vAlign w:val="center"/>
          </w:tcPr>
          <w:p>
            <w:r>
              <w:rPr>
                <w:b/>
                <w:sz w:val="14"/>
              </w:rPr>
              <w:t>Caltech</w:t>
            </w:r>
          </w:p>
        </w:tc>
        <w:tc>
          <w:tcPr>
            <w:tcW w:type="dxa" w:w="1843"/>
            <w:tcMar>
              <w:top w:w="60" w:type="dxa"/>
              <w:start w:w="80" w:type="dxa"/>
              <w:bottom w:w="60" w:type="dxa"/>
              <w:end w:w="80" w:type="dxa"/>
            </w:tcMar>
            <w:vAlign w:val="center"/>
          </w:tcPr>
          <w:p>
            <w:r>
              <w:rPr>
                <w:sz w:val="14"/>
              </w:rPr>
              <w:t>Private research university</w:t>
            </w:r>
          </w:p>
        </w:tc>
        <w:tc>
          <w:tcPr>
            <w:tcW w:type="dxa" w:w="3139"/>
            <w:tcMar>
              <w:top w:w="60" w:type="dxa"/>
              <w:start w:w="80" w:type="dxa"/>
              <w:bottom w:w="60" w:type="dxa"/>
              <w:end w:w="80" w:type="dxa"/>
            </w:tcMar>
            <w:vAlign w:val="center"/>
          </w:tcPr>
          <w:p>
            <w:r>
              <w:rPr>
                <w:sz w:val="14"/>
              </w:rPr>
              <w:t>Strong verification and actual ability concerns</w:t>
            </w:r>
          </w:p>
        </w:tc>
        <w:tc>
          <w:tcPr>
            <w:tcW w:type="dxa" w:w="3442"/>
            <w:tcMar>
              <w:top w:w="60" w:type="dxa"/>
              <w:start w:w="80" w:type="dxa"/>
              <w:bottom w:w="60" w:type="dxa"/>
              <w:end w:w="80" w:type="dxa"/>
            </w:tcMar>
            <w:vAlign w:val="center"/>
          </w:tcPr>
          <w:p>
            <w:r>
              <w:rPr>
                <w:sz w:val="14"/>
              </w:rPr>
              <w:t>Writing intensive and technical course</w:t>
            </w:r>
          </w:p>
        </w:tc>
      </w:tr>
      <w:tr>
        <w:trPr>
          <w:cantSplit/>
        </w:trPr>
        <w:tc>
          <w:tcPr>
            <w:tcW w:type="dxa" w:w="1872"/>
            <w:shd w:fill="F6F7F8"/>
            <w:tcMar>
              <w:top w:w="60" w:type="dxa"/>
              <w:start w:w="80" w:type="dxa"/>
              <w:bottom w:w="60" w:type="dxa"/>
              <w:end w:w="80" w:type="dxa"/>
            </w:tcMar>
            <w:vAlign w:val="center"/>
          </w:tcPr>
          <w:p>
            <w:r>
              <w:rPr>
                <w:b/>
                <w:sz w:val="14"/>
              </w:rPr>
              <w:t>Loyola Marymount University</w:t>
            </w:r>
          </w:p>
        </w:tc>
        <w:tc>
          <w:tcPr>
            <w:tcW w:type="dxa" w:w="1843"/>
            <w:shd w:fill="F6F7F8"/>
            <w:tcMar>
              <w:top w:w="60" w:type="dxa"/>
              <w:start w:w="80" w:type="dxa"/>
              <w:bottom w:w="60" w:type="dxa"/>
              <w:end w:w="80" w:type="dxa"/>
            </w:tcMar>
            <w:vAlign w:val="center"/>
          </w:tcPr>
          <w:p>
            <w:r>
              <w:rPr>
                <w:sz w:val="14"/>
              </w:rPr>
              <w:t>Private Catholic university</w:t>
            </w:r>
          </w:p>
        </w:tc>
        <w:tc>
          <w:tcPr>
            <w:tcW w:type="dxa" w:w="3139"/>
            <w:shd w:fill="F6F7F8"/>
            <w:tcMar>
              <w:top w:w="60" w:type="dxa"/>
              <w:start w:w="80" w:type="dxa"/>
              <w:bottom w:w="60" w:type="dxa"/>
              <w:end w:w="80" w:type="dxa"/>
            </w:tcMar>
            <w:vAlign w:val="center"/>
          </w:tcPr>
          <w:p>
            <w:r>
              <w:rPr>
                <w:sz w:val="14"/>
              </w:rPr>
              <w:t>Whole person mission with developing AI practice</w:t>
            </w:r>
          </w:p>
        </w:tc>
        <w:tc>
          <w:tcPr>
            <w:tcW w:type="dxa" w:w="3442"/>
            <w:shd w:fill="F6F7F8"/>
            <w:tcMar>
              <w:top w:w="60" w:type="dxa"/>
              <w:start w:w="80" w:type="dxa"/>
              <w:bottom w:w="60" w:type="dxa"/>
              <w:end w:w="80" w:type="dxa"/>
            </w:tcMar>
            <w:vAlign w:val="center"/>
          </w:tcPr>
          <w:p>
            <w:r>
              <w:rPr>
                <w:sz w:val="14"/>
              </w:rPr>
              <w:t>Core curriculum and professional program</w:t>
            </w:r>
          </w:p>
        </w:tc>
      </w:tr>
      <w:tr>
        <w:trPr>
          <w:cantSplit/>
        </w:trPr>
        <w:tc>
          <w:tcPr>
            <w:tcW w:type="dxa" w:w="1872"/>
            <w:tcMar>
              <w:top w:w="60" w:type="dxa"/>
              <w:start w:w="80" w:type="dxa"/>
              <w:bottom w:w="60" w:type="dxa"/>
              <w:end w:w="80" w:type="dxa"/>
            </w:tcMar>
            <w:vAlign w:val="center"/>
          </w:tcPr>
          <w:p>
            <w:r>
              <w:rPr>
                <w:b/>
                <w:sz w:val="14"/>
              </w:rPr>
              <w:t>Thomas Aquinas College</w:t>
            </w:r>
          </w:p>
        </w:tc>
        <w:tc>
          <w:tcPr>
            <w:tcW w:type="dxa" w:w="1843"/>
            <w:tcMar>
              <w:top w:w="60" w:type="dxa"/>
              <w:start w:w="80" w:type="dxa"/>
              <w:bottom w:w="60" w:type="dxa"/>
              <w:end w:w="80" w:type="dxa"/>
            </w:tcMar>
            <w:vAlign w:val="center"/>
          </w:tcPr>
          <w:p>
            <w:r>
              <w:rPr>
                <w:sz w:val="14"/>
              </w:rPr>
              <w:t>Private Catholic college</w:t>
            </w:r>
          </w:p>
        </w:tc>
        <w:tc>
          <w:tcPr>
            <w:tcW w:type="dxa" w:w="3139"/>
            <w:tcMar>
              <w:top w:w="60" w:type="dxa"/>
              <w:start w:w="80" w:type="dxa"/>
              <w:bottom w:w="60" w:type="dxa"/>
              <w:end w:w="80" w:type="dxa"/>
            </w:tcMar>
            <w:vAlign w:val="center"/>
          </w:tcPr>
          <w:p>
            <w:r>
              <w:rPr>
                <w:sz w:val="14"/>
              </w:rPr>
              <w:t>Integrated Great Books formation model</w:t>
            </w:r>
          </w:p>
        </w:tc>
        <w:tc>
          <w:tcPr>
            <w:tcW w:type="dxa" w:w="3442"/>
            <w:tcMar>
              <w:top w:w="60" w:type="dxa"/>
              <w:start w:w="80" w:type="dxa"/>
              <w:bottom w:w="60" w:type="dxa"/>
              <w:end w:w="80" w:type="dxa"/>
            </w:tcMar>
            <w:vAlign w:val="center"/>
          </w:tcPr>
          <w:p>
            <w:r>
              <w:rPr>
                <w:sz w:val="14"/>
              </w:rPr>
              <w:t>Seminar laboratory tutorial composition and thesis evidence</w:t>
            </w:r>
          </w:p>
        </w:tc>
      </w:tr>
      <w:tr>
        <w:trPr>
          <w:cantSplit/>
        </w:trPr>
        <w:tc>
          <w:tcPr>
            <w:tcW w:type="dxa" w:w="1872"/>
            <w:shd w:fill="F6F7F8"/>
            <w:tcMar>
              <w:top w:w="60" w:type="dxa"/>
              <w:start w:w="80" w:type="dxa"/>
              <w:bottom w:w="60" w:type="dxa"/>
              <w:end w:w="80" w:type="dxa"/>
            </w:tcMar>
            <w:vAlign w:val="center"/>
          </w:tcPr>
          <w:p>
            <w:r>
              <w:rPr>
                <w:b/>
                <w:sz w:val="14"/>
              </w:rPr>
              <w:t>Mother of Divine Grace School</w:t>
            </w:r>
          </w:p>
        </w:tc>
        <w:tc>
          <w:tcPr>
            <w:tcW w:type="dxa" w:w="1843"/>
            <w:shd w:fill="F6F7F8"/>
            <w:tcMar>
              <w:top w:w="60" w:type="dxa"/>
              <w:start w:w="80" w:type="dxa"/>
              <w:bottom w:w="60" w:type="dxa"/>
              <w:end w:w="80" w:type="dxa"/>
            </w:tcMar>
            <w:vAlign w:val="center"/>
          </w:tcPr>
          <w:p>
            <w:r>
              <w:rPr>
                <w:sz w:val="14"/>
              </w:rPr>
              <w:t>Private Catholic K through 12</w:t>
            </w:r>
          </w:p>
        </w:tc>
        <w:tc>
          <w:tcPr>
            <w:tcW w:type="dxa" w:w="3139"/>
            <w:shd w:fill="F6F7F8"/>
            <w:tcMar>
              <w:top w:w="60" w:type="dxa"/>
              <w:start w:w="80" w:type="dxa"/>
              <w:bottom w:w="60" w:type="dxa"/>
              <w:end w:w="80" w:type="dxa"/>
            </w:tcMar>
            <w:vAlign w:val="center"/>
          </w:tcPr>
          <w:p>
            <w:r>
              <w:rPr>
                <w:sz w:val="14"/>
              </w:rPr>
              <w:t>Parent directed developmental formation</w:t>
            </w:r>
          </w:p>
        </w:tc>
        <w:tc>
          <w:tcPr>
            <w:tcW w:type="dxa" w:w="3442"/>
            <w:shd w:fill="F6F7F8"/>
            <w:tcMar>
              <w:top w:w="60" w:type="dxa"/>
              <w:start w:w="80" w:type="dxa"/>
              <w:bottom w:w="60" w:type="dxa"/>
              <w:end w:w="80" w:type="dxa"/>
            </w:tcMar>
            <w:vAlign w:val="center"/>
          </w:tcPr>
          <w:p>
            <w:r>
              <w:rPr>
                <w:sz w:val="14"/>
              </w:rPr>
              <w:t>Elementary middle and high school sequences</w:t>
            </w:r>
          </w:p>
        </w:tc>
      </w:tr>
      <w:tr>
        <w:trPr>
          <w:cantSplit/>
        </w:trPr>
        <w:tc>
          <w:tcPr>
            <w:tcW w:type="dxa" w:w="1872"/>
            <w:tcMar>
              <w:top w:w="60" w:type="dxa"/>
              <w:start w:w="80" w:type="dxa"/>
              <w:bottom w:w="60" w:type="dxa"/>
              <w:end w:w="80" w:type="dxa"/>
            </w:tcMar>
            <w:vAlign w:val="center"/>
          </w:tcPr>
          <w:p>
            <w:r>
              <w:rPr>
                <w:b/>
                <w:sz w:val="14"/>
              </w:rPr>
              <w:t>Harvard Westlake School</w:t>
            </w:r>
          </w:p>
        </w:tc>
        <w:tc>
          <w:tcPr>
            <w:tcW w:type="dxa" w:w="1843"/>
            <w:tcMar>
              <w:top w:w="60" w:type="dxa"/>
              <w:start w:w="80" w:type="dxa"/>
              <w:bottom w:w="60" w:type="dxa"/>
              <w:end w:w="80" w:type="dxa"/>
            </w:tcMar>
            <w:vAlign w:val="center"/>
          </w:tcPr>
          <w:p>
            <w:r>
              <w:rPr>
                <w:sz w:val="14"/>
              </w:rPr>
              <w:t>Private grades 7 through 12</w:t>
            </w:r>
          </w:p>
        </w:tc>
        <w:tc>
          <w:tcPr>
            <w:tcW w:type="dxa" w:w="3139"/>
            <w:tcMar>
              <w:top w:w="60" w:type="dxa"/>
              <w:start w:w="80" w:type="dxa"/>
              <w:bottom w:w="60" w:type="dxa"/>
              <w:end w:w="80" w:type="dxa"/>
            </w:tcMar>
            <w:vAlign w:val="center"/>
          </w:tcPr>
          <w:p>
            <w:r>
              <w:rPr>
                <w:sz w:val="14"/>
              </w:rPr>
              <w:t>Independent school with visible AI coursework</w:t>
            </w:r>
          </w:p>
        </w:tc>
        <w:tc>
          <w:tcPr>
            <w:tcW w:type="dxa" w:w="3442"/>
            <w:tcMar>
              <w:top w:w="60" w:type="dxa"/>
              <w:start w:w="80" w:type="dxa"/>
              <w:bottom w:w="60" w:type="dxa"/>
              <w:end w:w="80" w:type="dxa"/>
            </w:tcMar>
            <w:vAlign w:val="center"/>
          </w:tcPr>
          <w:p>
            <w:r>
              <w:rPr>
                <w:sz w:val="14"/>
              </w:rPr>
              <w:t>Middle and upper school assignments</w:t>
            </w:r>
          </w:p>
        </w:tc>
      </w:tr>
      <w:tr>
        <w:trPr>
          <w:cantSplit/>
        </w:trPr>
        <w:tc>
          <w:tcPr>
            <w:tcW w:type="dxa" w:w="1872"/>
            <w:shd w:fill="F6F7F8"/>
            <w:tcMar>
              <w:top w:w="60" w:type="dxa"/>
              <w:start w:w="80" w:type="dxa"/>
              <w:bottom w:w="60" w:type="dxa"/>
              <w:end w:w="80" w:type="dxa"/>
            </w:tcMar>
            <w:vAlign w:val="center"/>
          </w:tcPr>
          <w:p>
            <w:r>
              <w:rPr>
                <w:b/>
                <w:sz w:val="14"/>
              </w:rPr>
              <w:t>High Tech High</w:t>
            </w:r>
          </w:p>
        </w:tc>
        <w:tc>
          <w:tcPr>
            <w:tcW w:type="dxa" w:w="1843"/>
            <w:shd w:fill="F6F7F8"/>
            <w:tcMar>
              <w:top w:w="60" w:type="dxa"/>
              <w:start w:w="80" w:type="dxa"/>
              <w:bottom w:w="60" w:type="dxa"/>
              <w:end w:w="80" w:type="dxa"/>
            </w:tcMar>
            <w:vAlign w:val="center"/>
          </w:tcPr>
          <w:p>
            <w:r>
              <w:rPr>
                <w:sz w:val="14"/>
              </w:rPr>
              <w:t>Public charter K through 12</w:t>
            </w:r>
          </w:p>
        </w:tc>
        <w:tc>
          <w:tcPr>
            <w:tcW w:type="dxa" w:w="3139"/>
            <w:shd w:fill="F6F7F8"/>
            <w:tcMar>
              <w:top w:w="60" w:type="dxa"/>
              <w:start w:w="80" w:type="dxa"/>
              <w:bottom w:w="60" w:type="dxa"/>
              <w:end w:w="80" w:type="dxa"/>
            </w:tcMar>
            <w:vAlign w:val="center"/>
          </w:tcPr>
          <w:p>
            <w:r>
              <w:rPr>
                <w:sz w:val="14"/>
              </w:rPr>
              <w:t>Project based work and public exhibitions</w:t>
            </w:r>
          </w:p>
        </w:tc>
        <w:tc>
          <w:tcPr>
            <w:tcW w:type="dxa" w:w="3442"/>
            <w:shd w:fill="F6F7F8"/>
            <w:tcMar>
              <w:top w:w="60" w:type="dxa"/>
              <w:start w:w="80" w:type="dxa"/>
              <w:bottom w:w="60" w:type="dxa"/>
              <w:end w:w="80" w:type="dxa"/>
            </w:tcMar>
            <w:vAlign w:val="center"/>
          </w:tcPr>
          <w:p>
            <w:r>
              <w:rPr>
                <w:sz w:val="14"/>
              </w:rPr>
              <w:t>Elementary middle and high school projects</w:t>
            </w:r>
          </w:p>
        </w:tc>
      </w:tr>
    </w:tbl>
    <w:p>
      <w:pPr>
        <w:spacing w:after="0"/>
      </w:pPr>
    </w:p>
    <w:p>
      <w:pPr>
        <w:pStyle w:val="Heading1"/>
      </w:pPr>
      <w:r>
        <w:t>Two track comparison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27"/>
        <w:gridCol w:w="3427"/>
        <w:gridCol w:w="3427"/>
      </w:tblGrid>
      <w:tr>
        <w:trPr>
          <w:cantSplit/>
          <w:tblHeader w:val="true"/>
        </w:trPr>
        <w:tc>
          <w:tcPr>
            <w:tcW w:type="dxa" w:w="1800"/>
            <w:shd w:fill="173A52"/>
            <w:tcMar>
              <w:top w:w="60" w:type="dxa"/>
              <w:start w:w="80" w:type="dxa"/>
              <w:bottom w:w="60" w:type="dxa"/>
              <w:end w:w="80" w:type="dxa"/>
            </w:tcMar>
            <w:vAlign w:val="center"/>
          </w:tcPr>
          <w:p>
            <w:r>
              <w:rPr>
                <w:b/>
                <w:color w:val="FFFFFF"/>
                <w:sz w:val="15"/>
              </w:rPr>
              <w:t>Dimension</w:t>
            </w:r>
          </w:p>
        </w:tc>
        <w:tc>
          <w:tcPr>
            <w:tcW w:type="dxa" w:w="4248"/>
            <w:shd w:fill="173A52"/>
            <w:tcMar>
              <w:top w:w="60" w:type="dxa"/>
              <w:start w:w="80" w:type="dxa"/>
              <w:bottom w:w="60" w:type="dxa"/>
              <w:end w:w="80" w:type="dxa"/>
            </w:tcMar>
            <w:vAlign w:val="center"/>
          </w:tcPr>
          <w:p>
            <w:r>
              <w:rPr>
                <w:b/>
                <w:color w:val="FFFFFF"/>
                <w:sz w:val="15"/>
              </w:rPr>
              <w:t>K through 12 track</w:t>
            </w:r>
          </w:p>
        </w:tc>
        <w:tc>
          <w:tcPr>
            <w:tcW w:type="dxa" w:w="4248"/>
            <w:shd w:fill="173A52"/>
            <w:tcMar>
              <w:top w:w="60" w:type="dxa"/>
              <w:start w:w="80" w:type="dxa"/>
              <w:bottom w:w="60" w:type="dxa"/>
              <w:end w:w="80" w:type="dxa"/>
            </w:tcMar>
            <w:vAlign w:val="center"/>
          </w:tcPr>
          <w:p>
            <w:r>
              <w:rPr>
                <w:b/>
                <w:color w:val="FFFFFF"/>
                <w:sz w:val="15"/>
              </w:rPr>
              <w:t>College and university track</w:t>
            </w:r>
          </w:p>
        </w:tc>
      </w:tr>
      <w:tr>
        <w:trPr>
          <w:cantSplit/>
        </w:trPr>
        <w:tc>
          <w:tcPr>
            <w:tcW w:type="dxa" w:w="1800"/>
            <w:tcMar>
              <w:top w:w="60" w:type="dxa"/>
              <w:start w:w="80" w:type="dxa"/>
              <w:bottom w:w="60" w:type="dxa"/>
              <w:end w:w="80" w:type="dxa"/>
            </w:tcMar>
            <w:vAlign w:val="center"/>
          </w:tcPr>
          <w:p>
            <w:r>
              <w:rPr>
                <w:b/>
                <w:sz w:val="14"/>
              </w:rPr>
              <w:t>Educational purpose</w:t>
            </w:r>
          </w:p>
        </w:tc>
        <w:tc>
          <w:tcPr>
            <w:tcW w:type="dxa" w:w="4248"/>
            <w:tcMar>
              <w:top w:w="60" w:type="dxa"/>
              <w:start w:w="80" w:type="dxa"/>
              <w:bottom w:w="60" w:type="dxa"/>
              <w:end w:w="80" w:type="dxa"/>
            </w:tcMar>
            <w:vAlign w:val="center"/>
          </w:tcPr>
          <w:p>
            <w:r>
              <w:rPr>
                <w:sz w:val="14"/>
              </w:rPr>
              <w:t>Development toward attention memory language reasoning character and later independence</w:t>
            </w:r>
          </w:p>
        </w:tc>
        <w:tc>
          <w:tcPr>
            <w:tcW w:type="dxa" w:w="4248"/>
            <w:tcMar>
              <w:top w:w="60" w:type="dxa"/>
              <w:start w:w="80" w:type="dxa"/>
              <w:bottom w:w="60" w:type="dxa"/>
              <w:end w:w="80" w:type="dxa"/>
            </w:tcMar>
            <w:vAlign w:val="center"/>
          </w:tcPr>
          <w:p>
            <w:r>
              <w:rPr>
                <w:sz w:val="14"/>
              </w:rPr>
              <w:t>Independent scholarship disciplinary judgment professional competence and civic responsibility</w:t>
            </w:r>
          </w:p>
        </w:tc>
      </w:tr>
      <w:tr>
        <w:trPr>
          <w:cantSplit/>
        </w:trPr>
        <w:tc>
          <w:tcPr>
            <w:tcW w:type="dxa" w:w="1800"/>
            <w:shd w:fill="F6F7F8"/>
            <w:tcMar>
              <w:top w:w="60" w:type="dxa"/>
              <w:start w:w="80" w:type="dxa"/>
              <w:bottom w:w="60" w:type="dxa"/>
              <w:end w:w="80" w:type="dxa"/>
            </w:tcMar>
            <w:vAlign w:val="center"/>
          </w:tcPr>
          <w:p>
            <w:r>
              <w:rPr>
                <w:b/>
                <w:sz w:val="14"/>
              </w:rPr>
              <w:t>Authority</w:t>
            </w:r>
          </w:p>
        </w:tc>
        <w:tc>
          <w:tcPr>
            <w:tcW w:type="dxa" w:w="4248"/>
            <w:shd w:fill="F6F7F8"/>
            <w:tcMar>
              <w:top w:w="60" w:type="dxa"/>
              <w:start w:w="80" w:type="dxa"/>
              <w:bottom w:w="60" w:type="dxa"/>
              <w:end w:w="80" w:type="dxa"/>
            </w:tcMar>
            <w:vAlign w:val="center"/>
          </w:tcPr>
          <w:p>
            <w:r>
              <w:rPr>
                <w:sz w:val="14"/>
              </w:rPr>
              <w:t>Parents guardians teachers school leaders and governing boards</w:t>
            </w:r>
          </w:p>
        </w:tc>
        <w:tc>
          <w:tcPr>
            <w:tcW w:type="dxa" w:w="4248"/>
            <w:shd w:fill="F6F7F8"/>
            <w:tcMar>
              <w:top w:w="60" w:type="dxa"/>
              <w:start w:w="80" w:type="dxa"/>
              <w:bottom w:w="60" w:type="dxa"/>
              <w:end w:w="80" w:type="dxa"/>
            </w:tcMar>
            <w:vAlign w:val="center"/>
          </w:tcPr>
          <w:p>
            <w:r>
              <w:rPr>
                <w:sz w:val="14"/>
              </w:rPr>
              <w:t>Students faculty departments academic senates integrity offices and administration</w:t>
            </w:r>
          </w:p>
        </w:tc>
      </w:tr>
      <w:tr>
        <w:trPr>
          <w:cantSplit/>
        </w:trPr>
        <w:tc>
          <w:tcPr>
            <w:tcW w:type="dxa" w:w="1800"/>
            <w:tcMar>
              <w:top w:w="60" w:type="dxa"/>
              <w:start w:w="80" w:type="dxa"/>
              <w:bottom w:w="60" w:type="dxa"/>
              <w:end w:w="80" w:type="dxa"/>
            </w:tcMar>
            <w:vAlign w:val="center"/>
          </w:tcPr>
          <w:p>
            <w:r>
              <w:rPr>
                <w:b/>
                <w:sz w:val="14"/>
              </w:rPr>
              <w:t>AI permission</w:t>
            </w:r>
          </w:p>
        </w:tc>
        <w:tc>
          <w:tcPr>
            <w:tcW w:type="dxa" w:w="4248"/>
            <w:tcMar>
              <w:top w:w="60" w:type="dxa"/>
              <w:start w:w="80" w:type="dxa"/>
              <w:bottom w:w="60" w:type="dxa"/>
              <w:end w:w="80" w:type="dxa"/>
            </w:tcMar>
            <w:vAlign w:val="center"/>
          </w:tcPr>
          <w:p>
            <w:r>
              <w:rPr>
                <w:sz w:val="14"/>
              </w:rPr>
              <w:t>Age specific notice consent supervision approved tools and a non AI alternative</w:t>
            </w:r>
          </w:p>
        </w:tc>
        <w:tc>
          <w:tcPr>
            <w:tcW w:type="dxa" w:w="4248"/>
            <w:tcMar>
              <w:top w:w="60" w:type="dxa"/>
              <w:start w:w="80" w:type="dxa"/>
              <w:bottom w:w="60" w:type="dxa"/>
              <w:end w:w="80" w:type="dxa"/>
            </w:tcMar>
            <w:vAlign w:val="center"/>
          </w:tcPr>
          <w:p>
            <w:r>
              <w:rPr>
                <w:sz w:val="14"/>
              </w:rPr>
              <w:t>Course specific rules disclosure data controls authorship standards and appeal</w:t>
            </w:r>
          </w:p>
        </w:tc>
      </w:tr>
      <w:tr>
        <w:trPr>
          <w:cantSplit/>
        </w:trPr>
        <w:tc>
          <w:tcPr>
            <w:tcW w:type="dxa" w:w="1800"/>
            <w:shd w:fill="F6F7F8"/>
            <w:tcMar>
              <w:top w:w="60" w:type="dxa"/>
              <w:start w:w="80" w:type="dxa"/>
              <w:bottom w:w="60" w:type="dxa"/>
              <w:end w:w="80" w:type="dxa"/>
            </w:tcMar>
            <w:vAlign w:val="center"/>
          </w:tcPr>
          <w:p>
            <w:r>
              <w:rPr>
                <w:b/>
                <w:sz w:val="14"/>
              </w:rPr>
              <w:t>Verification</w:t>
            </w:r>
          </w:p>
        </w:tc>
        <w:tc>
          <w:tcPr>
            <w:tcW w:type="dxa" w:w="4248"/>
            <w:shd w:fill="F6F7F8"/>
            <w:tcMar>
              <w:top w:w="60" w:type="dxa"/>
              <w:start w:w="80" w:type="dxa"/>
              <w:bottom w:w="60" w:type="dxa"/>
              <w:end w:w="80" w:type="dxa"/>
            </w:tcMar>
            <w:vAlign w:val="center"/>
          </w:tcPr>
          <w:p>
            <w:r>
              <w:rPr>
                <w:sz w:val="14"/>
              </w:rPr>
              <w:t>Oral narration recitation handwriting calculation observation projects and age appropriate delayed checks</w:t>
            </w:r>
          </w:p>
        </w:tc>
        <w:tc>
          <w:tcPr>
            <w:tcW w:type="dxa" w:w="4248"/>
            <w:shd w:fill="F6F7F8"/>
            <w:tcMar>
              <w:top w:w="60" w:type="dxa"/>
              <w:start w:w="80" w:type="dxa"/>
              <w:bottom w:w="60" w:type="dxa"/>
              <w:end w:w="80" w:type="dxa"/>
            </w:tcMar>
            <w:vAlign w:val="center"/>
          </w:tcPr>
          <w:p>
            <w:r>
              <w:rPr>
                <w:sz w:val="14"/>
              </w:rPr>
              <w:t>Examinations oral defense source analysis original writing calculation laboratory performance and delayed transfer</w:t>
            </w:r>
          </w:p>
        </w:tc>
      </w:tr>
      <w:tr>
        <w:trPr>
          <w:cantSplit/>
        </w:trPr>
        <w:tc>
          <w:tcPr>
            <w:tcW w:type="dxa" w:w="1800"/>
            <w:tcMar>
              <w:top w:w="60" w:type="dxa"/>
              <w:start w:w="80" w:type="dxa"/>
              <w:bottom w:w="60" w:type="dxa"/>
              <w:end w:w="80" w:type="dxa"/>
            </w:tcMar>
            <w:vAlign w:val="center"/>
          </w:tcPr>
          <w:p>
            <w:r>
              <w:rPr>
                <w:b/>
                <w:sz w:val="14"/>
              </w:rPr>
              <w:t>Relationships</w:t>
            </w:r>
          </w:p>
        </w:tc>
        <w:tc>
          <w:tcPr>
            <w:tcW w:type="dxa" w:w="4248"/>
            <w:tcMar>
              <w:top w:w="60" w:type="dxa"/>
              <w:start w:w="80" w:type="dxa"/>
              <w:bottom w:w="60" w:type="dxa"/>
              <w:end w:w="80" w:type="dxa"/>
            </w:tcMar>
            <w:vAlign w:val="center"/>
          </w:tcPr>
          <w:p>
            <w:r>
              <w:rPr>
                <w:sz w:val="14"/>
              </w:rPr>
              <w:t>Parent child teacher peer counselor and community contact</w:t>
            </w:r>
          </w:p>
        </w:tc>
        <w:tc>
          <w:tcPr>
            <w:tcW w:type="dxa" w:w="4248"/>
            <w:tcMar>
              <w:top w:w="60" w:type="dxa"/>
              <w:start w:w="80" w:type="dxa"/>
              <w:bottom w:w="60" w:type="dxa"/>
              <w:end w:w="80" w:type="dxa"/>
            </w:tcMar>
            <w:vAlign w:val="center"/>
          </w:tcPr>
          <w:p>
            <w:r>
              <w:rPr>
                <w:sz w:val="14"/>
              </w:rPr>
              <w:t>Faculty student peer adviser residential professional and community contact</w:t>
            </w:r>
          </w:p>
        </w:tc>
      </w:tr>
      <w:tr>
        <w:trPr>
          <w:cantSplit/>
        </w:trPr>
        <w:tc>
          <w:tcPr>
            <w:tcW w:type="dxa" w:w="1800"/>
            <w:shd w:fill="F6F7F8"/>
            <w:tcMar>
              <w:top w:w="60" w:type="dxa"/>
              <w:start w:w="80" w:type="dxa"/>
              <w:bottom w:w="60" w:type="dxa"/>
              <w:end w:w="80" w:type="dxa"/>
            </w:tcMar>
            <w:vAlign w:val="center"/>
          </w:tcPr>
          <w:p>
            <w:r>
              <w:rPr>
                <w:b/>
                <w:sz w:val="14"/>
              </w:rPr>
              <w:t>Outcome horizon</w:t>
            </w:r>
          </w:p>
        </w:tc>
        <w:tc>
          <w:tcPr>
            <w:tcW w:type="dxa" w:w="4248"/>
            <w:shd w:fill="F6F7F8"/>
            <w:tcMar>
              <w:top w:w="60" w:type="dxa"/>
              <w:start w:w="80" w:type="dxa"/>
              <w:bottom w:w="60" w:type="dxa"/>
              <w:end w:w="80" w:type="dxa"/>
            </w:tcMar>
            <w:vAlign w:val="center"/>
          </w:tcPr>
          <w:p>
            <w:r>
              <w:rPr>
                <w:sz w:val="14"/>
              </w:rPr>
              <w:t>Development within grade bands and preparation for the next stage</w:t>
            </w:r>
          </w:p>
        </w:tc>
        <w:tc>
          <w:tcPr>
            <w:tcW w:type="dxa" w:w="4248"/>
            <w:shd w:fill="F6F7F8"/>
            <w:tcMar>
              <w:top w:w="60" w:type="dxa"/>
              <w:start w:w="80" w:type="dxa"/>
              <w:bottom w:w="60" w:type="dxa"/>
              <w:end w:w="80" w:type="dxa"/>
            </w:tcMar>
            <w:vAlign w:val="center"/>
          </w:tcPr>
          <w:p>
            <w:r>
              <w:rPr>
                <w:sz w:val="14"/>
              </w:rPr>
              <w:t>Course mastery retention transfer degree progress and post completion capability</w:t>
            </w:r>
          </w:p>
        </w:tc>
      </w:tr>
    </w:tbl>
    <w:p>
      <w:pPr>
        <w:spacing w:after="0"/>
      </w:pPr>
    </w:p>
    <w:p>
      <w:pPr>
        <w:pStyle w:val="Heading1"/>
      </w:pPr>
      <w:r>
        <w:t>Matched comparison design</w:t>
      </w:r>
    </w:p>
    <w:p>
      <w:r>
        <w:t>The strongest feasible design should compare similar students or courses under clearly different AI conditions. Random assignment may be appropriate in some low risk instructional pilots. When it is not feasible, matched comparison groups and repeated pre and post measures should be used. A simple before and after comparison without a credible comparison group should be treated as descriptive evidence.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27"/>
        <w:gridCol w:w="3427"/>
        <w:gridCol w:w="3427"/>
      </w:tblGrid>
      <w:tr>
        <w:trPr>
          <w:cantSplit/>
          <w:tblHeader w:val="true"/>
        </w:trPr>
        <w:tc>
          <w:tcPr>
            <w:tcW w:type="dxa" w:w="2088"/>
            <w:shd w:fill="173A52"/>
            <w:tcMar>
              <w:top w:w="60" w:type="dxa"/>
              <w:start w:w="80" w:type="dxa"/>
              <w:bottom w:w="60" w:type="dxa"/>
              <w:end w:w="80" w:type="dxa"/>
            </w:tcMar>
            <w:vAlign w:val="center"/>
          </w:tcPr>
          <w:p>
            <w:r>
              <w:rPr>
                <w:b/>
                <w:color w:val="FFFFFF"/>
                <w:sz w:val="16"/>
              </w:rPr>
              <w:t>Condition</w:t>
            </w:r>
          </w:p>
        </w:tc>
        <w:tc>
          <w:tcPr>
            <w:tcW w:type="dxa" w:w="4392"/>
            <w:shd w:fill="173A52"/>
            <w:tcMar>
              <w:top w:w="60" w:type="dxa"/>
              <w:start w:w="80" w:type="dxa"/>
              <w:bottom w:w="60" w:type="dxa"/>
              <w:end w:w="80" w:type="dxa"/>
            </w:tcMar>
            <w:vAlign w:val="center"/>
          </w:tcPr>
          <w:p>
            <w:r>
              <w:rPr>
                <w:b/>
                <w:color w:val="FFFFFF"/>
                <w:sz w:val="16"/>
              </w:rPr>
              <w:t>Definition</w:t>
            </w:r>
          </w:p>
        </w:tc>
        <w:tc>
          <w:tcPr>
            <w:tcW w:type="dxa" w:w="3816"/>
            <w:shd w:fill="173A52"/>
            <w:tcMar>
              <w:top w:w="60" w:type="dxa"/>
              <w:start w:w="80" w:type="dxa"/>
              <w:bottom w:w="60" w:type="dxa"/>
              <w:end w:w="80" w:type="dxa"/>
            </w:tcMar>
            <w:vAlign w:val="center"/>
          </w:tcPr>
          <w:p>
            <w:r>
              <w:rPr>
                <w:b/>
                <w:color w:val="FFFFFF"/>
                <w:sz w:val="16"/>
              </w:rPr>
              <w:t>Reason</w:t>
            </w:r>
          </w:p>
        </w:tc>
      </w:tr>
      <w:tr>
        <w:trPr>
          <w:cantSplit/>
        </w:trPr>
        <w:tc>
          <w:tcPr>
            <w:tcW w:type="dxa" w:w="2088"/>
            <w:tcMar>
              <w:top w:w="60" w:type="dxa"/>
              <w:start w:w="80" w:type="dxa"/>
              <w:bottom w:w="60" w:type="dxa"/>
              <w:end w:w="80" w:type="dxa"/>
            </w:tcMar>
            <w:vAlign w:val="center"/>
          </w:tcPr>
          <w:p>
            <w:r>
              <w:rPr>
                <w:b/>
                <w:sz w:val="15"/>
              </w:rPr>
              <w:t>Protected human work</w:t>
            </w:r>
          </w:p>
        </w:tc>
        <w:tc>
          <w:tcPr>
            <w:tcW w:type="dxa" w:w="4392"/>
            <w:tcMar>
              <w:top w:w="60" w:type="dxa"/>
              <w:start w:w="80" w:type="dxa"/>
              <w:bottom w:w="60" w:type="dxa"/>
              <w:end w:w="80" w:type="dxa"/>
            </w:tcMar>
            <w:vAlign w:val="center"/>
          </w:tcPr>
          <w:p>
            <w:r>
              <w:rPr>
                <w:sz w:val="15"/>
              </w:rPr>
              <w:t>No generative AI during the central mental act</w:t>
            </w:r>
          </w:p>
        </w:tc>
        <w:tc>
          <w:tcPr>
            <w:tcW w:type="dxa" w:w="3816"/>
            <w:tcMar>
              <w:top w:w="60" w:type="dxa"/>
              <w:start w:w="80" w:type="dxa"/>
              <w:bottom w:w="60" w:type="dxa"/>
              <w:end w:w="80" w:type="dxa"/>
            </w:tcMar>
            <w:vAlign w:val="center"/>
          </w:tcPr>
          <w:p>
            <w:r>
              <w:rPr>
                <w:sz w:val="15"/>
              </w:rPr>
              <w:t>Establish unaided baseline and protect foundational practice</w:t>
            </w:r>
          </w:p>
        </w:tc>
      </w:tr>
      <w:tr>
        <w:trPr>
          <w:cantSplit/>
        </w:trPr>
        <w:tc>
          <w:tcPr>
            <w:tcW w:type="dxa" w:w="2088"/>
            <w:shd w:fill="F6F7F8"/>
            <w:tcMar>
              <w:top w:w="60" w:type="dxa"/>
              <w:start w:w="80" w:type="dxa"/>
              <w:bottom w:w="60" w:type="dxa"/>
              <w:end w:w="80" w:type="dxa"/>
            </w:tcMar>
            <w:vAlign w:val="center"/>
          </w:tcPr>
          <w:p>
            <w:r>
              <w:rPr>
                <w:b/>
                <w:sz w:val="15"/>
              </w:rPr>
              <w:t>Bounded student AI</w:t>
            </w:r>
          </w:p>
        </w:tc>
        <w:tc>
          <w:tcPr>
            <w:tcW w:type="dxa" w:w="4392"/>
            <w:shd w:fill="F6F7F8"/>
            <w:tcMar>
              <w:top w:w="60" w:type="dxa"/>
              <w:start w:w="80" w:type="dxa"/>
              <w:bottom w:w="60" w:type="dxa"/>
              <w:end w:w="80" w:type="dxa"/>
            </w:tcMar>
            <w:vAlign w:val="center"/>
          </w:tcPr>
          <w:p>
            <w:r>
              <w:rPr>
                <w:sz w:val="15"/>
              </w:rPr>
              <w:t>Hints questions feedback or source navigation after a first attempt</w:t>
            </w:r>
          </w:p>
        </w:tc>
        <w:tc>
          <w:tcPr>
            <w:tcW w:type="dxa" w:w="3816"/>
            <w:shd w:fill="F6F7F8"/>
            <w:tcMar>
              <w:top w:w="60" w:type="dxa"/>
              <w:start w:w="80" w:type="dxa"/>
              <w:bottom w:w="60" w:type="dxa"/>
              <w:end w:w="80" w:type="dxa"/>
            </w:tcMar>
            <w:vAlign w:val="center"/>
          </w:tcPr>
          <w:p>
            <w:r>
              <w:rPr>
                <w:sz w:val="15"/>
              </w:rPr>
              <w:t>Test assistance that preserves effort and explanation</w:t>
            </w:r>
          </w:p>
        </w:tc>
      </w:tr>
      <w:tr>
        <w:trPr>
          <w:cantSplit/>
        </w:trPr>
        <w:tc>
          <w:tcPr>
            <w:tcW w:type="dxa" w:w="2088"/>
            <w:tcMar>
              <w:top w:w="60" w:type="dxa"/>
              <w:start w:w="80" w:type="dxa"/>
              <w:bottom w:w="60" w:type="dxa"/>
              <w:end w:w="80" w:type="dxa"/>
            </w:tcMar>
            <w:vAlign w:val="center"/>
          </w:tcPr>
          <w:p>
            <w:r>
              <w:rPr>
                <w:b/>
                <w:sz w:val="15"/>
              </w:rPr>
              <w:t>Open student AI</w:t>
            </w:r>
          </w:p>
        </w:tc>
        <w:tc>
          <w:tcPr>
            <w:tcW w:type="dxa" w:w="4392"/>
            <w:tcMar>
              <w:top w:w="60" w:type="dxa"/>
              <w:start w:w="80" w:type="dxa"/>
              <w:bottom w:w="60" w:type="dxa"/>
              <w:end w:w="80" w:type="dxa"/>
            </w:tcMar>
            <w:vAlign w:val="center"/>
          </w:tcPr>
          <w:p>
            <w:r>
              <w:rPr>
                <w:sz w:val="15"/>
              </w:rPr>
              <w:t>Broad chatbot or generation access with disclosure</w:t>
            </w:r>
          </w:p>
        </w:tc>
        <w:tc>
          <w:tcPr>
            <w:tcW w:type="dxa" w:w="3816"/>
            <w:tcMar>
              <w:top w:w="60" w:type="dxa"/>
              <w:start w:w="80" w:type="dxa"/>
              <w:bottom w:w="60" w:type="dxa"/>
              <w:end w:w="80" w:type="dxa"/>
            </w:tcMar>
            <w:vAlign w:val="center"/>
          </w:tcPr>
          <w:p>
            <w:r>
              <w:rPr>
                <w:sz w:val="15"/>
              </w:rPr>
              <w:t>Measure substitution dependence and authorship risk</w:t>
            </w:r>
          </w:p>
        </w:tc>
      </w:tr>
      <w:tr>
        <w:trPr>
          <w:cantSplit/>
        </w:trPr>
        <w:tc>
          <w:tcPr>
            <w:tcW w:type="dxa" w:w="2088"/>
            <w:shd w:fill="F6F7F8"/>
            <w:tcMar>
              <w:top w:w="60" w:type="dxa"/>
              <w:start w:w="80" w:type="dxa"/>
              <w:bottom w:w="60" w:type="dxa"/>
              <w:end w:w="80" w:type="dxa"/>
            </w:tcMar>
            <w:vAlign w:val="center"/>
          </w:tcPr>
          <w:p>
            <w:r>
              <w:rPr>
                <w:b/>
                <w:sz w:val="15"/>
              </w:rPr>
              <w:t>Teacher facing AI</w:t>
            </w:r>
          </w:p>
        </w:tc>
        <w:tc>
          <w:tcPr>
            <w:tcW w:type="dxa" w:w="4392"/>
            <w:shd w:fill="F6F7F8"/>
            <w:tcMar>
              <w:top w:w="60" w:type="dxa"/>
              <w:start w:w="80" w:type="dxa"/>
              <w:bottom w:w="60" w:type="dxa"/>
              <w:end w:w="80" w:type="dxa"/>
            </w:tcMar>
            <w:vAlign w:val="center"/>
          </w:tcPr>
          <w:p>
            <w:r>
              <w:rPr>
                <w:sz w:val="15"/>
              </w:rPr>
              <w:t>Planning diagnostics examples or feedback suggestions reviewed by the educator</w:t>
            </w:r>
          </w:p>
        </w:tc>
        <w:tc>
          <w:tcPr>
            <w:tcW w:type="dxa" w:w="3816"/>
            <w:shd w:fill="F6F7F8"/>
            <w:tcMar>
              <w:top w:w="60" w:type="dxa"/>
              <w:start w:w="80" w:type="dxa"/>
              <w:bottom w:w="60" w:type="dxa"/>
              <w:end w:w="80" w:type="dxa"/>
            </w:tcMar>
            <w:vAlign w:val="center"/>
          </w:tcPr>
          <w:p>
            <w:r>
              <w:rPr>
                <w:sz w:val="15"/>
              </w:rPr>
              <w:t>Test efficiency and instructional quality without delegating judgment</w:t>
            </w:r>
          </w:p>
        </w:tc>
      </w:tr>
    </w:tbl>
    <w:p>
      <w:pPr>
        <w:spacing w:after="0"/>
      </w:pPr>
    </w:p>
    <w:p>
      <w:pPr>
        <w:pStyle w:val="Heading1"/>
      </w:pPr>
      <w:r>
        <w:t>Evidence that should be collected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27"/>
        <w:gridCol w:w="3427"/>
        <w:gridCol w:w="3427"/>
      </w:tblGrid>
      <w:tr>
        <w:trPr>
          <w:cantSplit/>
          <w:tblHeader w:val="true"/>
        </w:trPr>
        <w:tc>
          <w:tcPr>
            <w:tcW w:type="dxa" w:w="1944"/>
            <w:shd w:fill="173A52"/>
            <w:tcMar>
              <w:top w:w="60" w:type="dxa"/>
              <w:start w:w="80" w:type="dxa"/>
              <w:bottom w:w="60" w:type="dxa"/>
              <w:end w:w="80" w:type="dxa"/>
            </w:tcMar>
            <w:vAlign w:val="center"/>
          </w:tcPr>
          <w:p>
            <w:r>
              <w:rPr>
                <w:b/>
                <w:color w:val="FFFFFF"/>
                <w:sz w:val="15"/>
              </w:rPr>
              <w:t>Evidence layer</w:t>
            </w:r>
          </w:p>
        </w:tc>
        <w:tc>
          <w:tcPr>
            <w:tcW w:type="dxa" w:w="4896"/>
            <w:shd w:fill="173A52"/>
            <w:tcMar>
              <w:top w:w="60" w:type="dxa"/>
              <w:start w:w="80" w:type="dxa"/>
              <w:bottom w:w="60" w:type="dxa"/>
              <w:end w:w="80" w:type="dxa"/>
            </w:tcMar>
            <w:vAlign w:val="center"/>
          </w:tcPr>
          <w:p>
            <w:r>
              <w:rPr>
                <w:b/>
                <w:color w:val="FFFFFF"/>
                <w:sz w:val="15"/>
              </w:rPr>
              <w:t>Examples</w:t>
            </w:r>
          </w:p>
        </w:tc>
        <w:tc>
          <w:tcPr>
            <w:tcW w:type="dxa" w:w="3456"/>
            <w:shd w:fill="173A52"/>
            <w:tcMar>
              <w:top w:w="60" w:type="dxa"/>
              <w:start w:w="80" w:type="dxa"/>
              <w:bottom w:w="60" w:type="dxa"/>
              <w:end w:w="80" w:type="dxa"/>
            </w:tcMar>
            <w:vAlign w:val="center"/>
          </w:tcPr>
          <w:p>
            <w:r>
              <w:rPr>
                <w:b/>
                <w:color w:val="FFFFFF"/>
                <w:sz w:val="15"/>
              </w:rPr>
              <w:t>What it establishes</w:t>
            </w:r>
          </w:p>
        </w:tc>
      </w:tr>
      <w:tr>
        <w:trPr>
          <w:cantSplit/>
        </w:trPr>
        <w:tc>
          <w:tcPr>
            <w:tcW w:type="dxa" w:w="1944"/>
            <w:tcMar>
              <w:top w:w="60" w:type="dxa"/>
              <w:start w:w="80" w:type="dxa"/>
              <w:bottom w:w="60" w:type="dxa"/>
              <w:end w:w="80" w:type="dxa"/>
            </w:tcMar>
            <w:vAlign w:val="center"/>
          </w:tcPr>
          <w:p>
            <w:r>
              <w:rPr>
                <w:b/>
                <w:sz w:val="14"/>
              </w:rPr>
              <w:t>Public institutional record</w:t>
            </w:r>
          </w:p>
        </w:tc>
        <w:tc>
          <w:tcPr>
            <w:tcW w:type="dxa" w:w="4896"/>
            <w:tcMar>
              <w:top w:w="60" w:type="dxa"/>
              <w:start w:w="80" w:type="dxa"/>
              <w:bottom w:w="60" w:type="dxa"/>
              <w:end w:w="80" w:type="dxa"/>
            </w:tcMar>
            <w:vAlign w:val="center"/>
          </w:tcPr>
          <w:p>
            <w:r>
              <w:rPr>
                <w:sz w:val="14"/>
              </w:rPr>
              <w:t>Mission curriculum handbooks AI rules privacy terms board records teaching guidance archived webpages and public reports</w:t>
            </w:r>
          </w:p>
        </w:tc>
        <w:tc>
          <w:tcPr>
            <w:tcW w:type="dxa" w:w="3456"/>
            <w:tcMar>
              <w:top w:w="60" w:type="dxa"/>
              <w:start w:w="80" w:type="dxa"/>
              <w:bottom w:w="60" w:type="dxa"/>
              <w:end w:w="80" w:type="dxa"/>
            </w:tcMar>
            <w:vAlign w:val="center"/>
          </w:tcPr>
          <w:p>
            <w:r>
              <w:rPr>
                <w:sz w:val="14"/>
              </w:rPr>
              <w:t>Authority scope implementation date and change history</w:t>
            </w:r>
          </w:p>
        </w:tc>
      </w:tr>
      <w:tr>
        <w:trPr>
          <w:cantSplit/>
        </w:trPr>
        <w:tc>
          <w:tcPr>
            <w:tcW w:type="dxa" w:w="1944"/>
            <w:shd w:fill="F6F7F8"/>
            <w:tcMar>
              <w:top w:w="60" w:type="dxa"/>
              <w:start w:w="80" w:type="dxa"/>
              <w:bottom w:w="60" w:type="dxa"/>
              <w:end w:w="80" w:type="dxa"/>
            </w:tcMar>
            <w:vAlign w:val="center"/>
          </w:tcPr>
          <w:p>
            <w:r>
              <w:rPr>
                <w:b/>
                <w:sz w:val="14"/>
              </w:rPr>
              <w:t>Course or grade record</w:t>
            </w:r>
          </w:p>
        </w:tc>
        <w:tc>
          <w:tcPr>
            <w:tcW w:type="dxa" w:w="4896"/>
            <w:shd w:fill="F6F7F8"/>
            <w:tcMar>
              <w:top w:w="60" w:type="dxa"/>
              <w:start w:w="80" w:type="dxa"/>
              <w:bottom w:w="60" w:type="dxa"/>
              <w:end w:w="80" w:type="dxa"/>
            </w:tcMar>
            <w:vAlign w:val="center"/>
          </w:tcPr>
          <w:p>
            <w:r>
              <w:rPr>
                <w:sz w:val="14"/>
              </w:rPr>
              <w:t>Syllabi lesson sequences assignments rubrics tool permissions and assessment design</w:t>
            </w:r>
          </w:p>
        </w:tc>
        <w:tc>
          <w:tcPr>
            <w:tcW w:type="dxa" w:w="3456"/>
            <w:shd w:fill="F6F7F8"/>
            <w:tcMar>
              <w:top w:w="60" w:type="dxa"/>
              <w:start w:w="80" w:type="dxa"/>
              <w:bottom w:w="60" w:type="dxa"/>
              <w:end w:w="80" w:type="dxa"/>
            </w:tcMar>
            <w:vAlign w:val="center"/>
          </w:tcPr>
          <w:p>
            <w:r>
              <w:rPr>
                <w:sz w:val="14"/>
              </w:rPr>
              <w:t>What students are expected to do and how performance is verified</w:t>
            </w:r>
          </w:p>
        </w:tc>
      </w:tr>
      <w:tr>
        <w:trPr>
          <w:cantSplit/>
        </w:trPr>
        <w:tc>
          <w:tcPr>
            <w:tcW w:type="dxa" w:w="1944"/>
            <w:tcMar>
              <w:top w:w="60" w:type="dxa"/>
              <w:start w:w="80" w:type="dxa"/>
              <w:bottom w:w="60" w:type="dxa"/>
              <w:end w:w="80" w:type="dxa"/>
            </w:tcMar>
            <w:vAlign w:val="center"/>
          </w:tcPr>
          <w:p>
            <w:r>
              <w:rPr>
                <w:b/>
                <w:sz w:val="14"/>
              </w:rPr>
              <w:t>Visible student performance</w:t>
            </w:r>
          </w:p>
        </w:tc>
        <w:tc>
          <w:tcPr>
            <w:tcW w:type="dxa" w:w="4896"/>
            <w:tcMar>
              <w:top w:w="60" w:type="dxa"/>
              <w:start w:w="80" w:type="dxa"/>
              <w:bottom w:w="60" w:type="dxa"/>
              <w:end w:w="80" w:type="dxa"/>
            </w:tcMar>
            <w:vAlign w:val="center"/>
          </w:tcPr>
          <w:p>
            <w:r>
              <w:rPr>
                <w:sz w:val="14"/>
              </w:rPr>
              <w:t>Public exhibitions portfolios theses demonstrations presentations and deidentified work when lawfully available</w:t>
            </w:r>
          </w:p>
        </w:tc>
        <w:tc>
          <w:tcPr>
            <w:tcW w:type="dxa" w:w="3456"/>
            <w:tcMar>
              <w:top w:w="60" w:type="dxa"/>
              <w:start w:w="80" w:type="dxa"/>
              <w:bottom w:w="60" w:type="dxa"/>
              <w:end w:w="80" w:type="dxa"/>
            </w:tcMar>
            <w:vAlign w:val="center"/>
          </w:tcPr>
          <w:p>
            <w:r>
              <w:rPr>
                <w:sz w:val="14"/>
              </w:rPr>
              <w:t>Quality process revision explanation and independent contribution</w:t>
            </w:r>
          </w:p>
        </w:tc>
      </w:tr>
      <w:tr>
        <w:trPr>
          <w:cantSplit/>
        </w:trPr>
        <w:tc>
          <w:tcPr>
            <w:tcW w:type="dxa" w:w="1944"/>
            <w:shd w:fill="F6F7F8"/>
            <w:tcMar>
              <w:top w:w="60" w:type="dxa"/>
              <w:start w:w="80" w:type="dxa"/>
              <w:bottom w:w="60" w:type="dxa"/>
              <w:end w:w="80" w:type="dxa"/>
            </w:tcMar>
            <w:vAlign w:val="center"/>
          </w:tcPr>
          <w:p>
            <w:r>
              <w:rPr>
                <w:b/>
                <w:sz w:val="14"/>
              </w:rPr>
              <w:t>Outcome record</w:t>
            </w:r>
          </w:p>
        </w:tc>
        <w:tc>
          <w:tcPr>
            <w:tcW w:type="dxa" w:w="4896"/>
            <w:shd w:fill="F6F7F8"/>
            <w:tcMar>
              <w:top w:w="60" w:type="dxa"/>
              <w:start w:w="80" w:type="dxa"/>
              <w:bottom w:w="60" w:type="dxa"/>
              <w:end w:w="80" w:type="dxa"/>
            </w:tcMar>
            <w:vAlign w:val="center"/>
          </w:tcPr>
          <w:p>
            <w:r>
              <w:rPr>
                <w:sz w:val="14"/>
              </w:rPr>
              <w:t>Unaided assessments delayed recall transfer attendance persistence and completion</w:t>
            </w:r>
          </w:p>
        </w:tc>
        <w:tc>
          <w:tcPr>
            <w:tcW w:type="dxa" w:w="3456"/>
            <w:shd w:fill="F6F7F8"/>
            <w:tcMar>
              <w:top w:w="60" w:type="dxa"/>
              <w:start w:w="80" w:type="dxa"/>
              <w:bottom w:w="60" w:type="dxa"/>
              <w:end w:w="80" w:type="dxa"/>
            </w:tcMar>
            <w:vAlign w:val="center"/>
          </w:tcPr>
          <w:p>
            <w:r>
              <w:rPr>
                <w:sz w:val="14"/>
              </w:rPr>
              <w:t>Learning that remains after support ends</w:t>
            </w:r>
          </w:p>
        </w:tc>
      </w:tr>
      <w:tr>
        <w:trPr>
          <w:cantSplit/>
        </w:trPr>
        <w:tc>
          <w:tcPr>
            <w:tcW w:type="dxa" w:w="1944"/>
            <w:tcMar>
              <w:top w:w="60" w:type="dxa"/>
              <w:start w:w="80" w:type="dxa"/>
              <w:bottom w:w="60" w:type="dxa"/>
              <w:end w:w="80" w:type="dxa"/>
            </w:tcMar>
            <w:vAlign w:val="center"/>
          </w:tcPr>
          <w:p>
            <w:r>
              <w:rPr>
                <w:b/>
                <w:sz w:val="14"/>
              </w:rPr>
              <w:t>Human condition record</w:t>
            </w:r>
          </w:p>
        </w:tc>
        <w:tc>
          <w:tcPr>
            <w:tcW w:type="dxa" w:w="4896"/>
            <w:tcMar>
              <w:top w:w="60" w:type="dxa"/>
              <w:start w:w="80" w:type="dxa"/>
              <w:bottom w:w="60" w:type="dxa"/>
              <w:end w:w="80" w:type="dxa"/>
            </w:tcMar>
            <w:vAlign w:val="center"/>
          </w:tcPr>
          <w:p>
            <w:r>
              <w:rPr>
                <w:sz w:val="14"/>
              </w:rPr>
              <w:t>Attention belonging distress sleep friendships help seeking family burden and teacher or parent contact</w:t>
            </w:r>
          </w:p>
        </w:tc>
        <w:tc>
          <w:tcPr>
            <w:tcW w:type="dxa" w:w="3456"/>
            <w:tcMar>
              <w:top w:w="60" w:type="dxa"/>
              <w:start w:w="80" w:type="dxa"/>
              <w:bottom w:w="60" w:type="dxa"/>
              <w:end w:w="80" w:type="dxa"/>
            </w:tcMar>
            <w:vAlign w:val="center"/>
          </w:tcPr>
          <w:p>
            <w:r>
              <w:rPr>
                <w:sz w:val="14"/>
              </w:rPr>
              <w:t>Mental fitness and wellness without reducing them to one score</w:t>
            </w:r>
          </w:p>
        </w:tc>
      </w:tr>
      <w:tr>
        <w:trPr>
          <w:cantSplit/>
        </w:trPr>
        <w:tc>
          <w:tcPr>
            <w:tcW w:type="dxa" w:w="1944"/>
            <w:shd w:fill="F6F7F8"/>
            <w:tcMar>
              <w:top w:w="60" w:type="dxa"/>
              <w:start w:w="80" w:type="dxa"/>
              <w:bottom w:w="60" w:type="dxa"/>
              <w:end w:w="80" w:type="dxa"/>
            </w:tcMar>
            <w:vAlign w:val="center"/>
          </w:tcPr>
          <w:p>
            <w:r>
              <w:rPr>
                <w:b/>
                <w:sz w:val="14"/>
              </w:rPr>
              <w:t>AI system record</w:t>
            </w:r>
          </w:p>
        </w:tc>
        <w:tc>
          <w:tcPr>
            <w:tcW w:type="dxa" w:w="4896"/>
            <w:shd w:fill="F6F7F8"/>
            <w:tcMar>
              <w:top w:w="60" w:type="dxa"/>
              <w:start w:w="80" w:type="dxa"/>
              <w:bottom w:w="60" w:type="dxa"/>
              <w:end w:w="80" w:type="dxa"/>
            </w:tcMar>
            <w:vAlign w:val="center"/>
          </w:tcPr>
          <w:p>
            <w:r>
              <w:rPr>
                <w:sz w:val="14"/>
              </w:rPr>
              <w:t>Tool model purpose prompt timing frequency output retention data location and human review</w:t>
            </w:r>
          </w:p>
        </w:tc>
        <w:tc>
          <w:tcPr>
            <w:tcW w:type="dxa" w:w="3456"/>
            <w:shd w:fill="F6F7F8"/>
            <w:tcMar>
              <w:top w:w="60" w:type="dxa"/>
              <w:start w:w="80" w:type="dxa"/>
              <w:bottom w:w="60" w:type="dxa"/>
              <w:end w:w="80" w:type="dxa"/>
            </w:tcMar>
            <w:vAlign w:val="center"/>
          </w:tcPr>
          <w:p>
            <w:r>
              <w:rPr>
                <w:sz w:val="14"/>
              </w:rPr>
              <w:t>Actual exposure rather than the label AI assisted</w:t>
            </w:r>
          </w:p>
        </w:tc>
      </w:tr>
    </w:tbl>
    <w:p>
      <w:pPr>
        <w:spacing w:after="0"/>
      </w:pPr>
    </w:p>
    <w:p>
      <w:pPr>
        <w:pStyle w:val="Heading1"/>
      </w:pPr>
      <w:r>
        <w:t>Measures of a well formed mind</w:t>
      </w:r>
    </w:p>
    <w:p>
      <w:r>
        <w:t>The investigation should report separate measures. A composite score may summarize patterns, but it should never hide a decline in memory, authorship, relationships, or wellness behind gains in speed or completed output.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27"/>
        <w:gridCol w:w="3427"/>
        <w:gridCol w:w="3427"/>
      </w:tblGrid>
      <w:tr>
        <w:trPr>
          <w:cantSplit/>
          <w:tblHeader w:val="true"/>
        </w:trPr>
        <w:tc>
          <w:tcPr>
            <w:tcW w:type="dxa" w:w="2088"/>
            <w:shd w:fill="173A52"/>
            <w:tcMar>
              <w:top w:w="60" w:type="dxa"/>
              <w:start w:w="80" w:type="dxa"/>
              <w:bottom w:w="60" w:type="dxa"/>
              <w:end w:w="80" w:type="dxa"/>
            </w:tcMar>
            <w:vAlign w:val="center"/>
          </w:tcPr>
          <w:p>
            <w:r>
              <w:rPr>
                <w:b/>
                <w:color w:val="FFFFFF"/>
                <w:sz w:val="15"/>
              </w:rPr>
              <w:t>Domain</w:t>
            </w:r>
          </w:p>
        </w:tc>
        <w:tc>
          <w:tcPr>
            <w:tcW w:type="dxa" w:w="5112"/>
            <w:shd w:fill="173A52"/>
            <w:tcMar>
              <w:top w:w="60" w:type="dxa"/>
              <w:start w:w="80" w:type="dxa"/>
              <w:bottom w:w="60" w:type="dxa"/>
              <w:end w:w="80" w:type="dxa"/>
            </w:tcMar>
            <w:vAlign w:val="center"/>
          </w:tcPr>
          <w:p>
            <w:r>
              <w:rPr>
                <w:b/>
                <w:color w:val="FFFFFF"/>
                <w:sz w:val="15"/>
              </w:rPr>
              <w:t>Observable capacity</w:t>
            </w:r>
          </w:p>
        </w:tc>
        <w:tc>
          <w:tcPr>
            <w:tcW w:type="dxa" w:w="3096"/>
            <w:shd w:fill="173A52"/>
            <w:tcMar>
              <w:top w:w="60" w:type="dxa"/>
              <w:start w:w="80" w:type="dxa"/>
              <w:bottom w:w="60" w:type="dxa"/>
              <w:end w:w="80" w:type="dxa"/>
            </w:tcMar>
            <w:vAlign w:val="center"/>
          </w:tcPr>
          <w:p>
            <w:r>
              <w:rPr>
                <w:b/>
                <w:color w:val="FFFFFF"/>
                <w:sz w:val="15"/>
              </w:rPr>
              <w:t>Minimum method</w:t>
            </w:r>
          </w:p>
        </w:tc>
      </w:tr>
      <w:tr>
        <w:trPr>
          <w:cantSplit/>
        </w:trPr>
        <w:tc>
          <w:tcPr>
            <w:tcW w:type="dxa" w:w="2088"/>
            <w:tcMar>
              <w:top w:w="60" w:type="dxa"/>
              <w:start w:w="80" w:type="dxa"/>
              <w:bottom w:w="60" w:type="dxa"/>
              <w:end w:w="80" w:type="dxa"/>
            </w:tcMar>
            <w:vAlign w:val="center"/>
          </w:tcPr>
          <w:p>
            <w:r>
              <w:rPr>
                <w:b/>
                <w:sz w:val="14"/>
              </w:rPr>
              <w:t>Attention and self regulation</w:t>
            </w:r>
          </w:p>
        </w:tc>
        <w:tc>
          <w:tcPr>
            <w:tcW w:type="dxa" w:w="5112"/>
            <w:tcMar>
              <w:top w:w="60" w:type="dxa"/>
              <w:start w:w="80" w:type="dxa"/>
              <w:bottom w:w="60" w:type="dxa"/>
              <w:end w:w="80" w:type="dxa"/>
            </w:tcMar>
            <w:vAlign w:val="center"/>
          </w:tcPr>
          <w:p>
            <w:r>
              <w:rPr>
                <w:sz w:val="14"/>
              </w:rPr>
              <w:t>Sustained task time distraction recovery first attempt completion and appropriate help seeking</w:t>
            </w:r>
          </w:p>
        </w:tc>
        <w:tc>
          <w:tcPr>
            <w:tcW w:type="dxa" w:w="3096"/>
            <w:tcMar>
              <w:top w:w="60" w:type="dxa"/>
              <w:start w:w="80" w:type="dxa"/>
              <w:bottom w:w="60" w:type="dxa"/>
              <w:end w:w="80" w:type="dxa"/>
            </w:tcMar>
            <w:vAlign w:val="center"/>
          </w:tcPr>
          <w:p>
            <w:r>
              <w:rPr>
                <w:sz w:val="14"/>
              </w:rPr>
              <w:t>Observation task logs and validated age appropriate scales</w:t>
            </w:r>
          </w:p>
        </w:tc>
      </w:tr>
      <w:tr>
        <w:trPr>
          <w:cantSplit/>
        </w:trPr>
        <w:tc>
          <w:tcPr>
            <w:tcW w:type="dxa" w:w="2088"/>
            <w:shd w:fill="F6F7F8"/>
            <w:tcMar>
              <w:top w:w="60" w:type="dxa"/>
              <w:start w:w="80" w:type="dxa"/>
              <w:bottom w:w="60" w:type="dxa"/>
              <w:end w:w="80" w:type="dxa"/>
            </w:tcMar>
            <w:vAlign w:val="center"/>
          </w:tcPr>
          <w:p>
            <w:r>
              <w:rPr>
                <w:b/>
                <w:sz w:val="14"/>
              </w:rPr>
              <w:t>Memory</w:t>
            </w:r>
          </w:p>
        </w:tc>
        <w:tc>
          <w:tcPr>
            <w:tcW w:type="dxa" w:w="5112"/>
            <w:shd w:fill="F6F7F8"/>
            <w:tcMar>
              <w:top w:w="60" w:type="dxa"/>
              <w:start w:w="80" w:type="dxa"/>
              <w:bottom w:w="60" w:type="dxa"/>
              <w:end w:w="80" w:type="dxa"/>
            </w:tcMar>
            <w:vAlign w:val="center"/>
          </w:tcPr>
          <w:p>
            <w:r>
              <w:rPr>
                <w:sz w:val="14"/>
              </w:rPr>
              <w:t>Immediate recall delayed recall and retrieval without AI</w:t>
            </w:r>
          </w:p>
        </w:tc>
        <w:tc>
          <w:tcPr>
            <w:tcW w:type="dxa" w:w="3096"/>
            <w:shd w:fill="F6F7F8"/>
            <w:tcMar>
              <w:top w:w="60" w:type="dxa"/>
              <w:start w:w="80" w:type="dxa"/>
              <w:bottom w:w="60" w:type="dxa"/>
              <w:end w:w="80" w:type="dxa"/>
            </w:tcMar>
            <w:vAlign w:val="center"/>
          </w:tcPr>
          <w:p>
            <w:r>
              <w:rPr>
                <w:sz w:val="14"/>
              </w:rPr>
              <w:t>Parallel quizzes oral recall or narration</w:t>
            </w:r>
          </w:p>
        </w:tc>
      </w:tr>
      <w:tr>
        <w:trPr>
          <w:cantSplit/>
        </w:trPr>
        <w:tc>
          <w:tcPr>
            <w:tcW w:type="dxa" w:w="2088"/>
            <w:tcMar>
              <w:top w:w="60" w:type="dxa"/>
              <w:start w:w="80" w:type="dxa"/>
              <w:bottom w:w="60" w:type="dxa"/>
              <w:end w:w="80" w:type="dxa"/>
            </w:tcMar>
            <w:vAlign w:val="center"/>
          </w:tcPr>
          <w:p>
            <w:r>
              <w:rPr>
                <w:b/>
                <w:sz w:val="14"/>
              </w:rPr>
              <w:t>Reading</w:t>
            </w:r>
          </w:p>
        </w:tc>
        <w:tc>
          <w:tcPr>
            <w:tcW w:type="dxa" w:w="5112"/>
            <w:tcMar>
              <w:top w:w="60" w:type="dxa"/>
              <w:start w:w="80" w:type="dxa"/>
              <w:bottom w:w="60" w:type="dxa"/>
              <w:end w:w="80" w:type="dxa"/>
            </w:tcMar>
            <w:vAlign w:val="center"/>
          </w:tcPr>
          <w:p>
            <w:r>
              <w:rPr>
                <w:sz w:val="14"/>
              </w:rPr>
              <w:t>Comprehension inference source comparison and accurate quotation</w:t>
            </w:r>
          </w:p>
        </w:tc>
        <w:tc>
          <w:tcPr>
            <w:tcW w:type="dxa" w:w="3096"/>
            <w:tcMar>
              <w:top w:w="60" w:type="dxa"/>
              <w:start w:w="80" w:type="dxa"/>
              <w:bottom w:w="60" w:type="dxa"/>
              <w:end w:w="80" w:type="dxa"/>
            </w:tcMar>
            <w:vAlign w:val="center"/>
          </w:tcPr>
          <w:p>
            <w:r>
              <w:rPr>
                <w:sz w:val="14"/>
              </w:rPr>
              <w:t>New passage assessment and oral explanation</w:t>
            </w:r>
          </w:p>
        </w:tc>
      </w:tr>
      <w:tr>
        <w:trPr>
          <w:cantSplit/>
        </w:trPr>
        <w:tc>
          <w:tcPr>
            <w:tcW w:type="dxa" w:w="2088"/>
            <w:shd w:fill="F6F7F8"/>
            <w:tcMar>
              <w:top w:w="60" w:type="dxa"/>
              <w:start w:w="80" w:type="dxa"/>
              <w:bottom w:w="60" w:type="dxa"/>
              <w:end w:w="80" w:type="dxa"/>
            </w:tcMar>
            <w:vAlign w:val="center"/>
          </w:tcPr>
          <w:p>
            <w:r>
              <w:rPr>
                <w:b/>
                <w:sz w:val="14"/>
              </w:rPr>
              <w:t>Reasoning and judgment</w:t>
            </w:r>
          </w:p>
        </w:tc>
        <w:tc>
          <w:tcPr>
            <w:tcW w:type="dxa" w:w="5112"/>
            <w:shd w:fill="F6F7F8"/>
            <w:tcMar>
              <w:top w:w="60" w:type="dxa"/>
              <w:start w:w="80" w:type="dxa"/>
              <w:bottom w:w="60" w:type="dxa"/>
              <w:end w:w="80" w:type="dxa"/>
            </w:tcMar>
            <w:vAlign w:val="center"/>
          </w:tcPr>
          <w:p>
            <w:r>
              <w:rPr>
                <w:sz w:val="14"/>
              </w:rPr>
              <w:t>Claim evidence counterargument uncertainty and decision quality</w:t>
            </w:r>
          </w:p>
        </w:tc>
        <w:tc>
          <w:tcPr>
            <w:tcW w:type="dxa" w:w="3096"/>
            <w:shd w:fill="F6F7F8"/>
            <w:tcMar>
              <w:top w:w="60" w:type="dxa"/>
              <w:start w:w="80" w:type="dxa"/>
              <w:bottom w:w="60" w:type="dxa"/>
              <w:end w:w="80" w:type="dxa"/>
            </w:tcMar>
            <w:vAlign w:val="center"/>
          </w:tcPr>
          <w:p>
            <w:r>
              <w:rPr>
                <w:sz w:val="14"/>
              </w:rPr>
              <w:t>Written analysis oral defense and unfamiliar problem</w:t>
            </w:r>
          </w:p>
        </w:tc>
      </w:tr>
      <w:tr>
        <w:trPr>
          <w:cantSplit/>
        </w:trPr>
        <w:tc>
          <w:tcPr>
            <w:tcW w:type="dxa" w:w="2088"/>
            <w:tcMar>
              <w:top w:w="60" w:type="dxa"/>
              <w:start w:w="80" w:type="dxa"/>
              <w:bottom w:w="60" w:type="dxa"/>
              <w:end w:w="80" w:type="dxa"/>
            </w:tcMar>
            <w:vAlign w:val="center"/>
          </w:tcPr>
          <w:p>
            <w:r>
              <w:rPr>
                <w:b/>
                <w:sz w:val="14"/>
              </w:rPr>
              <w:t>Writing and authorship</w:t>
            </w:r>
          </w:p>
        </w:tc>
        <w:tc>
          <w:tcPr>
            <w:tcW w:type="dxa" w:w="5112"/>
            <w:tcMar>
              <w:top w:w="60" w:type="dxa"/>
              <w:start w:w="80" w:type="dxa"/>
              <w:bottom w:w="60" w:type="dxa"/>
              <w:end w:w="80" w:type="dxa"/>
            </w:tcMar>
            <w:vAlign w:val="center"/>
          </w:tcPr>
          <w:p>
            <w:r>
              <w:rPr>
                <w:sz w:val="14"/>
              </w:rPr>
              <w:t>Original composition revision ownership citation and ability to explain choices</w:t>
            </w:r>
          </w:p>
        </w:tc>
        <w:tc>
          <w:tcPr>
            <w:tcW w:type="dxa" w:w="3096"/>
            <w:tcMar>
              <w:top w:w="60" w:type="dxa"/>
              <w:start w:w="80" w:type="dxa"/>
              <w:bottom w:w="60" w:type="dxa"/>
              <w:end w:w="80" w:type="dxa"/>
            </w:tcMar>
            <w:vAlign w:val="center"/>
          </w:tcPr>
          <w:p>
            <w:r>
              <w:rPr>
                <w:sz w:val="14"/>
              </w:rPr>
              <w:t>Draft history oral defense and unaided writing</w:t>
            </w:r>
          </w:p>
        </w:tc>
      </w:tr>
      <w:tr>
        <w:trPr>
          <w:cantSplit/>
        </w:trPr>
        <w:tc>
          <w:tcPr>
            <w:tcW w:type="dxa" w:w="2088"/>
            <w:shd w:fill="F6F7F8"/>
            <w:tcMar>
              <w:top w:w="60" w:type="dxa"/>
              <w:start w:w="80" w:type="dxa"/>
              <w:bottom w:w="60" w:type="dxa"/>
              <w:end w:w="80" w:type="dxa"/>
            </w:tcMar>
            <w:vAlign w:val="center"/>
          </w:tcPr>
          <w:p>
            <w:r>
              <w:rPr>
                <w:b/>
                <w:sz w:val="14"/>
              </w:rPr>
              <w:t>Mathematical and scientific thought</w:t>
            </w:r>
          </w:p>
        </w:tc>
        <w:tc>
          <w:tcPr>
            <w:tcW w:type="dxa" w:w="5112"/>
            <w:shd w:fill="F6F7F8"/>
            <w:tcMar>
              <w:top w:w="60" w:type="dxa"/>
              <w:start w:w="80" w:type="dxa"/>
              <w:bottom w:w="60" w:type="dxa"/>
              <w:end w:w="80" w:type="dxa"/>
            </w:tcMar>
            <w:vAlign w:val="center"/>
          </w:tcPr>
          <w:p>
            <w:r>
              <w:rPr>
                <w:sz w:val="14"/>
              </w:rPr>
              <w:t>Calculation proof modeling laboratory reasoning and error diagnosis</w:t>
            </w:r>
          </w:p>
        </w:tc>
        <w:tc>
          <w:tcPr>
            <w:tcW w:type="dxa" w:w="3096"/>
            <w:shd w:fill="F6F7F8"/>
            <w:tcMar>
              <w:top w:w="60" w:type="dxa"/>
              <w:start w:w="80" w:type="dxa"/>
              <w:bottom w:w="60" w:type="dxa"/>
              <w:end w:w="80" w:type="dxa"/>
            </w:tcMar>
            <w:vAlign w:val="center"/>
          </w:tcPr>
          <w:p>
            <w:r>
              <w:rPr>
                <w:sz w:val="14"/>
              </w:rPr>
              <w:t>Worked problems demonstration and practical task</w:t>
            </w:r>
          </w:p>
        </w:tc>
      </w:tr>
      <w:tr>
        <w:trPr>
          <w:cantSplit/>
        </w:trPr>
        <w:tc>
          <w:tcPr>
            <w:tcW w:type="dxa" w:w="2088"/>
            <w:tcMar>
              <w:top w:w="60" w:type="dxa"/>
              <w:start w:w="80" w:type="dxa"/>
              <w:bottom w:w="60" w:type="dxa"/>
              <w:end w:w="80" w:type="dxa"/>
            </w:tcMar>
            <w:vAlign w:val="center"/>
          </w:tcPr>
          <w:p>
            <w:r>
              <w:rPr>
                <w:b/>
                <w:sz w:val="14"/>
              </w:rPr>
              <w:t>Relationships and belonging</w:t>
            </w:r>
          </w:p>
        </w:tc>
        <w:tc>
          <w:tcPr>
            <w:tcW w:type="dxa" w:w="5112"/>
            <w:tcMar>
              <w:top w:w="60" w:type="dxa"/>
              <w:start w:w="80" w:type="dxa"/>
              <w:bottom w:w="60" w:type="dxa"/>
              <w:end w:w="80" w:type="dxa"/>
            </w:tcMar>
            <w:vAlign w:val="center"/>
          </w:tcPr>
          <w:p>
            <w:r>
              <w:rPr>
                <w:sz w:val="14"/>
              </w:rPr>
              <w:t>Parent teacher peer contact trust help seeking collaboration and isolation</w:t>
            </w:r>
          </w:p>
        </w:tc>
        <w:tc>
          <w:tcPr>
            <w:tcW w:type="dxa" w:w="3096"/>
            <w:tcMar>
              <w:top w:w="60" w:type="dxa"/>
              <w:start w:w="80" w:type="dxa"/>
              <w:bottom w:w="60" w:type="dxa"/>
              <w:end w:w="80" w:type="dxa"/>
            </w:tcMar>
            <w:vAlign w:val="center"/>
          </w:tcPr>
          <w:p>
            <w:r>
              <w:rPr>
                <w:sz w:val="14"/>
              </w:rPr>
              <w:t>Surveys interviews observation and contact records</w:t>
            </w:r>
          </w:p>
        </w:tc>
      </w:tr>
      <w:tr>
        <w:trPr>
          <w:cantSplit/>
        </w:trPr>
        <w:tc>
          <w:tcPr>
            <w:tcW w:type="dxa" w:w="2088"/>
            <w:shd w:fill="F6F7F8"/>
            <w:tcMar>
              <w:top w:w="60" w:type="dxa"/>
              <w:start w:w="80" w:type="dxa"/>
              <w:bottom w:w="60" w:type="dxa"/>
              <w:end w:w="80" w:type="dxa"/>
            </w:tcMar>
            <w:vAlign w:val="center"/>
          </w:tcPr>
          <w:p>
            <w:r>
              <w:rPr>
                <w:b/>
                <w:sz w:val="14"/>
              </w:rPr>
              <w:t>Mental fitness and wellness</w:t>
            </w:r>
          </w:p>
        </w:tc>
        <w:tc>
          <w:tcPr>
            <w:tcW w:type="dxa" w:w="5112"/>
            <w:shd w:fill="F6F7F8"/>
            <w:tcMar>
              <w:top w:w="60" w:type="dxa"/>
              <w:start w:w="80" w:type="dxa"/>
              <w:bottom w:w="60" w:type="dxa"/>
              <w:end w:w="80" w:type="dxa"/>
            </w:tcMar>
            <w:vAlign w:val="center"/>
          </w:tcPr>
          <w:p>
            <w:r>
              <w:rPr>
                <w:sz w:val="14"/>
              </w:rPr>
              <w:t>Distress sleep motivation agency emotional regulation family strain and functioning</w:t>
            </w:r>
          </w:p>
        </w:tc>
        <w:tc>
          <w:tcPr>
            <w:tcW w:type="dxa" w:w="3096"/>
            <w:shd w:fill="F6F7F8"/>
            <w:tcMar>
              <w:top w:w="60" w:type="dxa"/>
              <w:start w:w="80" w:type="dxa"/>
              <w:bottom w:w="60" w:type="dxa"/>
              <w:end w:w="80" w:type="dxa"/>
            </w:tcMar>
            <w:vAlign w:val="center"/>
          </w:tcPr>
          <w:p>
            <w:r>
              <w:rPr>
                <w:sz w:val="14"/>
              </w:rPr>
              <w:t>Validated measures reported separately with support pathways</w:t>
            </w:r>
          </w:p>
        </w:tc>
      </w:tr>
      <w:tr>
        <w:trPr>
          <w:cantSplit/>
        </w:trPr>
        <w:tc>
          <w:tcPr>
            <w:tcW w:type="dxa" w:w="2088"/>
            <w:tcMar>
              <w:top w:w="60" w:type="dxa"/>
              <w:start w:w="80" w:type="dxa"/>
              <w:bottom w:w="60" w:type="dxa"/>
              <w:end w:w="80" w:type="dxa"/>
            </w:tcMar>
            <w:vAlign w:val="center"/>
          </w:tcPr>
          <w:p>
            <w:r>
              <w:rPr>
                <w:b/>
                <w:sz w:val="14"/>
              </w:rPr>
              <w:t>Independent transfer</w:t>
            </w:r>
          </w:p>
        </w:tc>
        <w:tc>
          <w:tcPr>
            <w:tcW w:type="dxa" w:w="5112"/>
            <w:tcMar>
              <w:top w:w="60" w:type="dxa"/>
              <w:start w:w="80" w:type="dxa"/>
              <w:bottom w:w="60" w:type="dxa"/>
              <w:end w:w="80" w:type="dxa"/>
            </w:tcMar>
            <w:vAlign w:val="center"/>
          </w:tcPr>
          <w:p>
            <w:r>
              <w:rPr>
                <w:sz w:val="14"/>
              </w:rPr>
              <w:t>Comparable performance on a new task after AI support is removed</w:t>
            </w:r>
          </w:p>
        </w:tc>
        <w:tc>
          <w:tcPr>
            <w:tcW w:type="dxa" w:w="3096"/>
            <w:tcMar>
              <w:top w:w="60" w:type="dxa"/>
              <w:start w:w="80" w:type="dxa"/>
              <w:bottom w:w="60" w:type="dxa"/>
              <w:end w:w="80" w:type="dxa"/>
            </w:tcMar>
            <w:vAlign w:val="center"/>
          </w:tcPr>
          <w:p>
            <w:r>
              <w:rPr>
                <w:sz w:val="14"/>
              </w:rPr>
              <w:t>Delayed no AI assessment with the same learning objective</w:t>
            </w:r>
          </w:p>
        </w:tc>
      </w:tr>
    </w:tbl>
    <w:p>
      <w:pPr>
        <w:spacing w:after="0"/>
      </w:pPr>
    </w:p>
    <w:p>
      <w:pPr>
        <w:pStyle w:val="Heading1"/>
      </w:pPr>
      <w:r>
        <w:t>AI use record</w:t>
      </w:r>
    </w:p>
    <w:p>
      <w:r>
        <w:t>Every observed AI use should be recorded with enough detail to reproduce the educational condition. Brand name alone is insufficient because models, settings, system instructions, data terms, and classroom rules change.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41"/>
        <w:gridCol w:w="5141"/>
      </w:tblGrid>
      <w:tr>
        <w:trPr>
          <w:cantSplit/>
          <w:tblHeader w:val="true"/>
        </w:trPr>
        <w:tc>
          <w:tcPr>
            <w:tcW w:type="dxa" w:w="1944"/>
            <w:shd w:fill="173A52"/>
            <w:tcMar>
              <w:top w:w="60" w:type="dxa"/>
              <w:start w:w="80" w:type="dxa"/>
              <w:bottom w:w="60" w:type="dxa"/>
              <w:end w:w="80" w:type="dxa"/>
            </w:tcMar>
            <w:vAlign w:val="center"/>
          </w:tcPr>
          <w:p>
            <w:r>
              <w:rPr>
                <w:b/>
                <w:color w:val="FFFFFF"/>
                <w:sz w:val="16"/>
              </w:rPr>
              <w:t>Field</w:t>
            </w:r>
          </w:p>
        </w:tc>
        <w:tc>
          <w:tcPr>
            <w:tcW w:type="dxa" w:w="8352"/>
            <w:shd w:fill="173A52"/>
            <w:tcMar>
              <w:top w:w="60" w:type="dxa"/>
              <w:start w:w="80" w:type="dxa"/>
              <w:bottom w:w="60" w:type="dxa"/>
              <w:end w:w="80" w:type="dxa"/>
            </w:tcMar>
            <w:vAlign w:val="center"/>
          </w:tcPr>
          <w:p>
            <w:r>
              <w:rPr>
                <w:b/>
                <w:color w:val="FFFFFF"/>
                <w:sz w:val="16"/>
              </w:rPr>
              <w:t>Required record</w:t>
            </w:r>
          </w:p>
        </w:tc>
      </w:tr>
      <w:tr>
        <w:trPr>
          <w:cantSplit/>
        </w:trPr>
        <w:tc>
          <w:tcPr>
            <w:tcW w:type="dxa" w:w="1944"/>
            <w:tcMar>
              <w:top w:w="60" w:type="dxa"/>
              <w:start w:w="80" w:type="dxa"/>
              <w:bottom w:w="60" w:type="dxa"/>
              <w:end w:w="80" w:type="dxa"/>
            </w:tcMar>
            <w:vAlign w:val="center"/>
          </w:tcPr>
          <w:p>
            <w:r>
              <w:rPr>
                <w:b/>
                <w:sz w:val="15"/>
              </w:rPr>
              <w:t>Purpose</w:t>
            </w:r>
          </w:p>
        </w:tc>
        <w:tc>
          <w:tcPr>
            <w:tcW w:type="dxa" w:w="8352"/>
            <w:tcMar>
              <w:top w:w="60" w:type="dxa"/>
              <w:start w:w="80" w:type="dxa"/>
              <w:bottom w:w="60" w:type="dxa"/>
              <w:end w:w="80" w:type="dxa"/>
            </w:tcMar>
            <w:vAlign w:val="center"/>
          </w:tcPr>
          <w:p>
            <w:r>
              <w:rPr>
                <w:sz w:val="15"/>
              </w:rPr>
              <w:t>Tutor feedback research planning generation assessment companion or administration</w:t>
            </w:r>
          </w:p>
        </w:tc>
      </w:tr>
      <w:tr>
        <w:trPr>
          <w:cantSplit/>
        </w:trPr>
        <w:tc>
          <w:tcPr>
            <w:tcW w:type="dxa" w:w="1944"/>
            <w:shd w:fill="F6F7F8"/>
            <w:tcMar>
              <w:top w:w="60" w:type="dxa"/>
              <w:start w:w="80" w:type="dxa"/>
              <w:bottom w:w="60" w:type="dxa"/>
              <w:end w:w="80" w:type="dxa"/>
            </w:tcMar>
            <w:vAlign w:val="center"/>
          </w:tcPr>
          <w:p>
            <w:r>
              <w:rPr>
                <w:b/>
                <w:sz w:val="15"/>
              </w:rPr>
              <w:t>Timing</w:t>
            </w:r>
          </w:p>
        </w:tc>
        <w:tc>
          <w:tcPr>
            <w:tcW w:type="dxa" w:w="8352"/>
            <w:shd w:fill="F6F7F8"/>
            <w:tcMar>
              <w:top w:w="60" w:type="dxa"/>
              <w:start w:w="80" w:type="dxa"/>
              <w:bottom w:w="60" w:type="dxa"/>
              <w:end w:w="80" w:type="dxa"/>
            </w:tcMar>
            <w:vAlign w:val="center"/>
          </w:tcPr>
          <w:p>
            <w:r>
              <w:rPr>
                <w:sz w:val="15"/>
              </w:rPr>
              <w:t>Before first effort during practice after a draft during assessment or after assessment</w:t>
            </w:r>
          </w:p>
        </w:tc>
      </w:tr>
      <w:tr>
        <w:trPr>
          <w:cantSplit/>
        </w:trPr>
        <w:tc>
          <w:tcPr>
            <w:tcW w:type="dxa" w:w="1944"/>
            <w:tcMar>
              <w:top w:w="60" w:type="dxa"/>
              <w:start w:w="80" w:type="dxa"/>
              <w:bottom w:w="60" w:type="dxa"/>
              <w:end w:w="80" w:type="dxa"/>
            </w:tcMar>
            <w:vAlign w:val="center"/>
          </w:tcPr>
          <w:p>
            <w:r>
              <w:rPr>
                <w:b/>
                <w:sz w:val="15"/>
              </w:rPr>
              <w:t>Control</w:t>
            </w:r>
          </w:p>
        </w:tc>
        <w:tc>
          <w:tcPr>
            <w:tcW w:type="dxa" w:w="8352"/>
            <w:tcMar>
              <w:top w:w="60" w:type="dxa"/>
              <w:start w:w="80" w:type="dxa"/>
              <w:bottom w:w="60" w:type="dxa"/>
              <w:end w:w="80" w:type="dxa"/>
            </w:tcMar>
            <w:vAlign w:val="center"/>
          </w:tcPr>
          <w:p>
            <w:r>
              <w:rPr>
                <w:sz w:val="15"/>
              </w:rPr>
              <w:t>Student initiated teacher assigned teacher facing or automated</w:t>
            </w:r>
          </w:p>
        </w:tc>
      </w:tr>
      <w:tr>
        <w:trPr>
          <w:cantSplit/>
        </w:trPr>
        <w:tc>
          <w:tcPr>
            <w:tcW w:type="dxa" w:w="1944"/>
            <w:shd w:fill="F6F7F8"/>
            <w:tcMar>
              <w:top w:w="60" w:type="dxa"/>
              <w:start w:w="80" w:type="dxa"/>
              <w:bottom w:w="60" w:type="dxa"/>
              <w:end w:w="80" w:type="dxa"/>
            </w:tcMar>
            <w:vAlign w:val="center"/>
          </w:tcPr>
          <w:p>
            <w:r>
              <w:rPr>
                <w:b/>
                <w:sz w:val="15"/>
              </w:rPr>
              <w:t>Guardrails</w:t>
            </w:r>
          </w:p>
        </w:tc>
        <w:tc>
          <w:tcPr>
            <w:tcW w:type="dxa" w:w="8352"/>
            <w:shd w:fill="F6F7F8"/>
            <w:tcMar>
              <w:top w:w="60" w:type="dxa"/>
              <w:start w:w="80" w:type="dxa"/>
              <w:bottom w:w="60" w:type="dxa"/>
              <w:end w:w="80" w:type="dxa"/>
            </w:tcMar>
            <w:vAlign w:val="center"/>
          </w:tcPr>
          <w:p>
            <w:r>
              <w:rPr>
                <w:sz w:val="15"/>
              </w:rPr>
              <w:t>Hints only source grounding refusal of assessed answers disclosure age limit and human review</w:t>
            </w:r>
          </w:p>
        </w:tc>
      </w:tr>
      <w:tr>
        <w:trPr>
          <w:cantSplit/>
        </w:trPr>
        <w:tc>
          <w:tcPr>
            <w:tcW w:type="dxa" w:w="1944"/>
            <w:tcMar>
              <w:top w:w="60" w:type="dxa"/>
              <w:start w:w="80" w:type="dxa"/>
              <w:bottom w:w="60" w:type="dxa"/>
              <w:end w:w="80" w:type="dxa"/>
            </w:tcMar>
            <w:vAlign w:val="center"/>
          </w:tcPr>
          <w:p>
            <w:r>
              <w:rPr>
                <w:b/>
                <w:sz w:val="15"/>
              </w:rPr>
              <w:t>Data</w:t>
            </w:r>
          </w:p>
        </w:tc>
        <w:tc>
          <w:tcPr>
            <w:tcW w:type="dxa" w:w="8352"/>
            <w:tcMar>
              <w:top w:w="60" w:type="dxa"/>
              <w:start w:w="80" w:type="dxa"/>
              <w:bottom w:w="60" w:type="dxa"/>
              <w:end w:w="80" w:type="dxa"/>
            </w:tcMar>
            <w:vAlign w:val="center"/>
          </w:tcPr>
          <w:p>
            <w:r>
              <w:rPr>
                <w:sz w:val="15"/>
              </w:rPr>
              <w:t>Inputs personal information retention training use hosting jurisdiction and vendor access</w:t>
            </w:r>
          </w:p>
        </w:tc>
      </w:tr>
      <w:tr>
        <w:trPr>
          <w:cantSplit/>
        </w:trPr>
        <w:tc>
          <w:tcPr>
            <w:tcW w:type="dxa" w:w="1944"/>
            <w:shd w:fill="F6F7F8"/>
            <w:tcMar>
              <w:top w:w="60" w:type="dxa"/>
              <w:start w:w="80" w:type="dxa"/>
              <w:bottom w:w="60" w:type="dxa"/>
              <w:end w:w="80" w:type="dxa"/>
            </w:tcMar>
            <w:vAlign w:val="center"/>
          </w:tcPr>
          <w:p>
            <w:r>
              <w:rPr>
                <w:b/>
                <w:sz w:val="15"/>
              </w:rPr>
              <w:t>Verification</w:t>
            </w:r>
          </w:p>
        </w:tc>
        <w:tc>
          <w:tcPr>
            <w:tcW w:type="dxa" w:w="8352"/>
            <w:shd w:fill="F6F7F8"/>
            <w:tcMar>
              <w:top w:w="60" w:type="dxa"/>
              <w:start w:w="80" w:type="dxa"/>
              <w:bottom w:w="60" w:type="dxa"/>
              <w:end w:w="80" w:type="dxa"/>
            </w:tcMar>
            <w:vAlign w:val="center"/>
          </w:tcPr>
          <w:p>
            <w:r>
              <w:rPr>
                <w:sz w:val="15"/>
              </w:rPr>
              <w:t>Oral explanation source check draft history parallel unaided task and delayed transfer</w:t>
            </w:r>
          </w:p>
        </w:tc>
      </w:tr>
    </w:tbl>
    <w:p>
      <w:pPr>
        <w:spacing w:after="0"/>
      </w:pPr>
    </w:p>
    <w:p>
      <w:pPr>
        <w:pStyle w:val="Heading1"/>
      </w:pPr>
      <w:r>
        <w:t>COVID wellness and historical comparison</w:t>
      </w:r>
    </w:p>
    <w:p>
      <w:r>
        <w:t>COVID should be examined as a change in learning conditions rather than a universal diagnosis. School closure, emergency remote instruction, loss of services, reduced friendship contact, family stress, and unequal adult supervision may have had different effects on students with different starting conditions. The design should test whether students who already faced dysregulation, weak family support, few friendships, disability related barriers, or mental health difficulties were less able to maintain prior learning and wellness than students with stable routines and strong support.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27"/>
        <w:gridCol w:w="3427"/>
        <w:gridCol w:w="3427"/>
      </w:tblGrid>
      <w:tr>
        <w:trPr>
          <w:cantSplit/>
          <w:tblHeader w:val="true"/>
        </w:trPr>
        <w:tc>
          <w:tcPr>
            <w:tcW w:type="dxa" w:w="1656"/>
            <w:shd w:fill="173A52"/>
            <w:tcMar>
              <w:top w:w="60" w:type="dxa"/>
              <w:start w:w="80" w:type="dxa"/>
              <w:bottom w:w="60" w:type="dxa"/>
              <w:end w:w="80" w:type="dxa"/>
            </w:tcMar>
            <w:vAlign w:val="center"/>
          </w:tcPr>
          <w:p>
            <w:r>
              <w:rPr>
                <w:b/>
                <w:color w:val="FFFFFF"/>
                <w:sz w:val="15"/>
              </w:rPr>
              <w:t>Period</w:t>
            </w:r>
          </w:p>
        </w:tc>
        <w:tc>
          <w:tcPr>
            <w:tcW w:type="dxa" w:w="6408"/>
            <w:shd w:fill="173A52"/>
            <w:tcMar>
              <w:top w:w="60" w:type="dxa"/>
              <w:start w:w="80" w:type="dxa"/>
              <w:bottom w:w="60" w:type="dxa"/>
              <w:end w:w="80" w:type="dxa"/>
            </w:tcMar>
            <w:vAlign w:val="center"/>
          </w:tcPr>
          <w:p>
            <w:r>
              <w:rPr>
                <w:b/>
                <w:color w:val="FFFFFF"/>
                <w:sz w:val="15"/>
              </w:rPr>
              <w:t>Minimum variables</w:t>
            </w:r>
          </w:p>
        </w:tc>
        <w:tc>
          <w:tcPr>
            <w:tcW w:type="dxa" w:w="2232"/>
            <w:shd w:fill="173A52"/>
            <w:tcMar>
              <w:top w:w="60" w:type="dxa"/>
              <w:start w:w="80" w:type="dxa"/>
              <w:bottom w:w="60" w:type="dxa"/>
              <w:end w:w="80" w:type="dxa"/>
            </w:tcMar>
            <w:vAlign w:val="center"/>
          </w:tcPr>
          <w:p>
            <w:r>
              <w:rPr>
                <w:b/>
                <w:color w:val="FFFFFF"/>
                <w:sz w:val="15"/>
              </w:rPr>
              <w:t>Interpretive use</w:t>
            </w:r>
          </w:p>
        </w:tc>
      </w:tr>
      <w:tr>
        <w:trPr>
          <w:cantSplit/>
        </w:trPr>
        <w:tc>
          <w:tcPr>
            <w:tcW w:type="dxa" w:w="1656"/>
            <w:tcMar>
              <w:top w:w="60" w:type="dxa"/>
              <w:start w:w="80" w:type="dxa"/>
              <w:bottom w:w="60" w:type="dxa"/>
              <w:end w:w="80" w:type="dxa"/>
            </w:tcMar>
            <w:vAlign w:val="center"/>
          </w:tcPr>
          <w:p>
            <w:r>
              <w:rPr>
                <w:b/>
                <w:sz w:val="15"/>
              </w:rPr>
              <w:t>Before 2020</w:t>
            </w:r>
          </w:p>
        </w:tc>
        <w:tc>
          <w:tcPr>
            <w:tcW w:type="dxa" w:w="6408"/>
            <w:tcMar>
              <w:top w:w="60" w:type="dxa"/>
              <w:start w:w="80" w:type="dxa"/>
              <w:bottom w:w="60" w:type="dxa"/>
              <w:end w:w="80" w:type="dxa"/>
            </w:tcMar>
            <w:vAlign w:val="center"/>
          </w:tcPr>
          <w:p>
            <w:r>
              <w:rPr>
                <w:sz w:val="15"/>
              </w:rPr>
              <w:t>Achievement attendance attention wellness disability support friendships and family conditions</w:t>
            </w:r>
          </w:p>
        </w:tc>
        <w:tc>
          <w:tcPr>
            <w:tcW w:type="dxa" w:w="2232"/>
            <w:tcMar>
              <w:top w:w="60" w:type="dxa"/>
              <w:start w:w="80" w:type="dxa"/>
              <w:bottom w:w="60" w:type="dxa"/>
              <w:end w:w="80" w:type="dxa"/>
            </w:tcMar>
            <w:vAlign w:val="center"/>
          </w:tcPr>
          <w:p>
            <w:r>
              <w:rPr>
                <w:sz w:val="15"/>
              </w:rPr>
              <w:t>Starting condition</w:t>
            </w:r>
          </w:p>
        </w:tc>
      </w:tr>
      <w:tr>
        <w:trPr>
          <w:cantSplit/>
        </w:trPr>
        <w:tc>
          <w:tcPr>
            <w:tcW w:type="dxa" w:w="1656"/>
            <w:shd w:fill="F6F7F8"/>
            <w:tcMar>
              <w:top w:w="60" w:type="dxa"/>
              <w:start w:w="80" w:type="dxa"/>
              <w:bottom w:w="60" w:type="dxa"/>
              <w:end w:w="80" w:type="dxa"/>
            </w:tcMar>
            <w:vAlign w:val="center"/>
          </w:tcPr>
          <w:p>
            <w:r>
              <w:rPr>
                <w:b/>
                <w:sz w:val="15"/>
              </w:rPr>
              <w:t>Closure period</w:t>
            </w:r>
          </w:p>
        </w:tc>
        <w:tc>
          <w:tcPr>
            <w:tcW w:type="dxa" w:w="6408"/>
            <w:shd w:fill="F6F7F8"/>
            <w:tcMar>
              <w:top w:w="60" w:type="dxa"/>
              <w:start w:w="80" w:type="dxa"/>
              <w:bottom w:w="60" w:type="dxa"/>
              <w:end w:w="80" w:type="dxa"/>
            </w:tcMar>
            <w:vAlign w:val="center"/>
          </w:tcPr>
          <w:p>
            <w:r>
              <w:rPr>
                <w:sz w:val="15"/>
              </w:rPr>
              <w:t>Closure duration actual instructional contact service continuity technology access adult supervision and household stress</w:t>
            </w:r>
          </w:p>
        </w:tc>
        <w:tc>
          <w:tcPr>
            <w:tcW w:type="dxa" w:w="2232"/>
            <w:shd w:fill="F6F7F8"/>
            <w:tcMar>
              <w:top w:w="60" w:type="dxa"/>
              <w:start w:w="80" w:type="dxa"/>
              <w:bottom w:w="60" w:type="dxa"/>
              <w:end w:w="80" w:type="dxa"/>
            </w:tcMar>
            <w:vAlign w:val="center"/>
          </w:tcPr>
          <w:p>
            <w:r>
              <w:rPr>
                <w:sz w:val="15"/>
              </w:rPr>
              <w:t>Exposure and protection</w:t>
            </w:r>
          </w:p>
        </w:tc>
      </w:tr>
      <w:tr>
        <w:trPr>
          <w:cantSplit/>
        </w:trPr>
        <w:tc>
          <w:tcPr>
            <w:tcW w:type="dxa" w:w="1656"/>
            <w:tcMar>
              <w:top w:w="60" w:type="dxa"/>
              <w:start w:w="80" w:type="dxa"/>
              <w:bottom w:w="60" w:type="dxa"/>
              <w:end w:w="80" w:type="dxa"/>
            </w:tcMar>
            <w:vAlign w:val="center"/>
          </w:tcPr>
          <w:p>
            <w:r>
              <w:rPr>
                <w:b/>
                <w:sz w:val="15"/>
              </w:rPr>
              <w:t>Recovery period</w:t>
            </w:r>
          </w:p>
        </w:tc>
        <w:tc>
          <w:tcPr>
            <w:tcW w:type="dxa" w:w="6408"/>
            <w:tcMar>
              <w:top w:w="60" w:type="dxa"/>
              <w:start w:w="80" w:type="dxa"/>
              <w:bottom w:w="60" w:type="dxa"/>
              <w:end w:w="80" w:type="dxa"/>
            </w:tcMar>
            <w:vAlign w:val="center"/>
          </w:tcPr>
          <w:p>
            <w:r>
              <w:rPr>
                <w:sz w:val="15"/>
              </w:rPr>
              <w:t>Return timing attendance learning support social reconnection symptoms and family burden</w:t>
            </w:r>
          </w:p>
        </w:tc>
        <w:tc>
          <w:tcPr>
            <w:tcW w:type="dxa" w:w="2232"/>
            <w:tcMar>
              <w:top w:w="60" w:type="dxa"/>
              <w:start w:w="80" w:type="dxa"/>
              <w:bottom w:w="60" w:type="dxa"/>
              <w:end w:w="80" w:type="dxa"/>
            </w:tcMar>
            <w:vAlign w:val="center"/>
          </w:tcPr>
          <w:p>
            <w:r>
              <w:rPr>
                <w:sz w:val="15"/>
              </w:rPr>
              <w:t>Persistence or recovery</w:t>
            </w:r>
          </w:p>
        </w:tc>
      </w:tr>
      <w:tr>
        <w:trPr>
          <w:cantSplit/>
        </w:trPr>
        <w:tc>
          <w:tcPr>
            <w:tcW w:type="dxa" w:w="1656"/>
            <w:shd w:fill="F6F7F8"/>
            <w:tcMar>
              <w:top w:w="60" w:type="dxa"/>
              <w:start w:w="80" w:type="dxa"/>
              <w:bottom w:w="60" w:type="dxa"/>
              <w:end w:w="80" w:type="dxa"/>
            </w:tcMar>
            <w:vAlign w:val="center"/>
          </w:tcPr>
          <w:p>
            <w:r>
              <w:rPr>
                <w:b/>
                <w:sz w:val="15"/>
              </w:rPr>
              <w:t>AI period</w:t>
            </w:r>
          </w:p>
        </w:tc>
        <w:tc>
          <w:tcPr>
            <w:tcW w:type="dxa" w:w="6408"/>
            <w:shd w:fill="F6F7F8"/>
            <w:tcMar>
              <w:top w:w="60" w:type="dxa"/>
              <w:start w:w="80" w:type="dxa"/>
              <w:bottom w:w="60" w:type="dxa"/>
              <w:end w:w="80" w:type="dxa"/>
            </w:tcMar>
            <w:vAlign w:val="center"/>
          </w:tcPr>
          <w:p>
            <w:r>
              <w:rPr>
                <w:sz w:val="15"/>
              </w:rPr>
              <w:t>Tool access timing purpose safeguards dependence teacher practice and independent performance</w:t>
            </w:r>
          </w:p>
        </w:tc>
        <w:tc>
          <w:tcPr>
            <w:tcW w:type="dxa" w:w="2232"/>
            <w:shd w:fill="F6F7F8"/>
            <w:tcMar>
              <w:top w:w="60" w:type="dxa"/>
              <w:start w:w="80" w:type="dxa"/>
              <w:bottom w:w="60" w:type="dxa"/>
              <w:end w:w="80" w:type="dxa"/>
            </w:tcMar>
            <w:vAlign w:val="center"/>
          </w:tcPr>
          <w:p>
            <w:r>
              <w:rPr>
                <w:sz w:val="15"/>
              </w:rPr>
              <w:t>Later educational condition</w:t>
            </w:r>
          </w:p>
        </w:tc>
      </w:tr>
    </w:tbl>
    <w:p>
      <w:pPr>
        <w:spacing w:after="0"/>
      </w:pPr>
    </w:p>
    <w:p>
      <w:pPr>
        <w:pStyle w:val="Heading1"/>
      </w:pPr>
      <w:r>
        <w:t>Institution specific verification priorities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41"/>
        <w:gridCol w:w="5141"/>
      </w:tblGrid>
      <w:tr>
        <w:trPr>
          <w:cantSplit/>
          <w:tblHeader w:val="true"/>
        </w:trPr>
        <w:tc>
          <w:tcPr>
            <w:tcW w:type="dxa" w:w="2232"/>
            <w:shd w:fill="173A52"/>
            <w:tcMar>
              <w:top w:w="60" w:type="dxa"/>
              <w:start w:w="80" w:type="dxa"/>
              <w:bottom w:w="60" w:type="dxa"/>
              <w:end w:w="80" w:type="dxa"/>
            </w:tcMar>
            <w:vAlign w:val="center"/>
          </w:tcPr>
          <w:p>
            <w:r>
              <w:rPr>
                <w:b/>
                <w:color w:val="FFFFFF"/>
                <w:sz w:val="15"/>
              </w:rPr>
              <w:t>Institution</w:t>
            </w:r>
          </w:p>
        </w:tc>
        <w:tc>
          <w:tcPr>
            <w:tcW w:type="dxa" w:w="8064"/>
            <w:shd w:fill="173A52"/>
            <w:tcMar>
              <w:top w:w="60" w:type="dxa"/>
              <w:start w:w="80" w:type="dxa"/>
              <w:bottom w:w="60" w:type="dxa"/>
              <w:end w:w="80" w:type="dxa"/>
            </w:tcMar>
            <w:vAlign w:val="center"/>
          </w:tcPr>
          <w:p>
            <w:r>
              <w:rPr>
                <w:b/>
                <w:color w:val="FFFFFF"/>
                <w:sz w:val="15"/>
              </w:rPr>
              <w:t>Priority</w:t>
            </w:r>
          </w:p>
        </w:tc>
      </w:tr>
      <w:tr>
        <w:trPr>
          <w:cantSplit/>
        </w:trPr>
        <w:tc>
          <w:tcPr>
            <w:tcW w:type="dxa" w:w="2232"/>
            <w:tcMar>
              <w:top w:w="60" w:type="dxa"/>
              <w:start w:w="80" w:type="dxa"/>
              <w:bottom w:w="60" w:type="dxa"/>
              <w:end w:w="80" w:type="dxa"/>
            </w:tcMar>
            <w:vAlign w:val="center"/>
          </w:tcPr>
          <w:p>
            <w:r>
              <w:rPr>
                <w:b/>
                <w:sz w:val="14"/>
              </w:rPr>
              <w:t>UC Berkeley</w:t>
            </w:r>
          </w:p>
        </w:tc>
        <w:tc>
          <w:tcPr>
            <w:tcW w:type="dxa" w:w="8064"/>
            <w:tcMar>
              <w:top w:w="60" w:type="dxa"/>
              <w:start w:w="80" w:type="dxa"/>
              <w:bottom w:w="60" w:type="dxa"/>
              <w:end w:w="80" w:type="dxa"/>
            </w:tcMar>
            <w:vAlign w:val="center"/>
          </w:tcPr>
          <w:p>
            <w:r>
              <w:rPr>
                <w:sz w:val="14"/>
              </w:rPr>
              <w:t>Trace central guidance into representative courses and compare assisted output with later unaided mastery</w:t>
            </w:r>
          </w:p>
        </w:tc>
      </w:tr>
      <w:tr>
        <w:trPr>
          <w:cantSplit/>
        </w:trPr>
        <w:tc>
          <w:tcPr>
            <w:tcW w:type="dxa" w:w="2232"/>
            <w:shd w:fill="F6F7F8"/>
            <w:tcMar>
              <w:top w:w="60" w:type="dxa"/>
              <w:start w:w="80" w:type="dxa"/>
              <w:bottom w:w="60" w:type="dxa"/>
              <w:end w:w="80" w:type="dxa"/>
            </w:tcMar>
            <w:vAlign w:val="center"/>
          </w:tcPr>
          <w:p>
            <w:r>
              <w:rPr>
                <w:b/>
                <w:sz w:val="14"/>
              </w:rPr>
              <w:t>UCLA</w:t>
            </w:r>
          </w:p>
        </w:tc>
        <w:tc>
          <w:tcPr>
            <w:tcW w:type="dxa" w:w="8064"/>
            <w:shd w:fill="F6F7F8"/>
            <w:tcMar>
              <w:top w:w="60" w:type="dxa"/>
              <w:start w:w="80" w:type="dxa"/>
              <w:bottom w:w="60" w:type="dxa"/>
              <w:end w:w="80" w:type="dxa"/>
            </w:tcMar>
            <w:vAlign w:val="center"/>
          </w:tcPr>
          <w:p>
            <w:r>
              <w:rPr>
                <w:sz w:val="14"/>
              </w:rPr>
              <w:t>Test whether the six teaching and learning principles appear in assignments assessments and student outcomes</w:t>
            </w:r>
          </w:p>
        </w:tc>
      </w:tr>
      <w:tr>
        <w:trPr>
          <w:cantSplit/>
        </w:trPr>
        <w:tc>
          <w:tcPr>
            <w:tcW w:type="dxa" w:w="2232"/>
            <w:tcMar>
              <w:top w:w="60" w:type="dxa"/>
              <w:start w:w="80" w:type="dxa"/>
              <w:bottom w:w="60" w:type="dxa"/>
              <w:end w:w="80" w:type="dxa"/>
            </w:tcMar>
            <w:vAlign w:val="center"/>
          </w:tcPr>
          <w:p>
            <w:r>
              <w:rPr>
                <w:b/>
                <w:sz w:val="14"/>
              </w:rPr>
              <w:t>Stanford University</w:t>
            </w:r>
          </w:p>
        </w:tc>
        <w:tc>
          <w:tcPr>
            <w:tcW w:type="dxa" w:w="8064"/>
            <w:tcMar>
              <w:top w:w="60" w:type="dxa"/>
              <w:start w:w="80" w:type="dxa"/>
              <w:bottom w:w="60" w:type="dxa"/>
              <w:end w:w="80" w:type="dxa"/>
            </w:tcMar>
            <w:vAlign w:val="center"/>
          </w:tcPr>
          <w:p>
            <w:r>
              <w:rPr>
                <w:sz w:val="14"/>
              </w:rPr>
              <w:t>Measure whether human centered AI literacy predicts verification metacognition well being and transfer</w:t>
            </w:r>
          </w:p>
        </w:tc>
      </w:tr>
      <w:tr>
        <w:trPr>
          <w:cantSplit/>
        </w:trPr>
        <w:tc>
          <w:tcPr>
            <w:tcW w:type="dxa" w:w="2232"/>
            <w:shd w:fill="F6F7F8"/>
            <w:tcMar>
              <w:top w:w="60" w:type="dxa"/>
              <w:start w:w="80" w:type="dxa"/>
              <w:bottom w:w="60" w:type="dxa"/>
              <w:end w:w="80" w:type="dxa"/>
            </w:tcMar>
            <w:vAlign w:val="center"/>
          </w:tcPr>
          <w:p>
            <w:r>
              <w:rPr>
                <w:b/>
                <w:sz w:val="14"/>
              </w:rPr>
              <w:t>USC</w:t>
            </w:r>
          </w:p>
        </w:tc>
        <w:tc>
          <w:tcPr>
            <w:tcW w:type="dxa" w:w="8064"/>
            <w:shd w:fill="F6F7F8"/>
            <w:tcMar>
              <w:top w:w="60" w:type="dxa"/>
              <w:start w:w="80" w:type="dxa"/>
              <w:bottom w:w="60" w:type="dxa"/>
              <w:end w:w="80" w:type="dxa"/>
            </w:tcMar>
            <w:vAlign w:val="center"/>
          </w:tcPr>
          <w:p>
            <w:r>
              <w:rPr>
                <w:sz w:val="14"/>
              </w:rPr>
              <w:t>Compare courses with different ChatGPT Edu rules while controlling for discipline instructor and student preparation</w:t>
            </w:r>
          </w:p>
        </w:tc>
      </w:tr>
      <w:tr>
        <w:trPr>
          <w:cantSplit/>
        </w:trPr>
        <w:tc>
          <w:tcPr>
            <w:tcW w:type="dxa" w:w="2232"/>
            <w:tcMar>
              <w:top w:w="60" w:type="dxa"/>
              <w:start w:w="80" w:type="dxa"/>
              <w:bottom w:w="60" w:type="dxa"/>
              <w:end w:w="80" w:type="dxa"/>
            </w:tcMar>
            <w:vAlign w:val="center"/>
          </w:tcPr>
          <w:p>
            <w:r>
              <w:rPr>
                <w:b/>
                <w:sz w:val="14"/>
              </w:rPr>
              <w:t>Caltech</w:t>
            </w:r>
          </w:p>
        </w:tc>
        <w:tc>
          <w:tcPr>
            <w:tcW w:type="dxa" w:w="8064"/>
            <w:tcMar>
              <w:top w:w="60" w:type="dxa"/>
              <w:start w:w="80" w:type="dxa"/>
              <w:bottom w:w="60" w:type="dxa"/>
              <w:end w:w="80" w:type="dxa"/>
            </w:tcMar>
            <w:vAlign w:val="center"/>
          </w:tcPr>
          <w:p>
            <w:r>
              <w:rPr>
                <w:sz w:val="14"/>
              </w:rPr>
              <w:t>Test whether oral in person process based and delayed assessment practices preserve actual ability</w:t>
            </w:r>
          </w:p>
        </w:tc>
      </w:tr>
      <w:tr>
        <w:trPr>
          <w:cantSplit/>
        </w:trPr>
        <w:tc>
          <w:tcPr>
            <w:tcW w:type="dxa" w:w="2232"/>
            <w:shd w:fill="F6F7F8"/>
            <w:tcMar>
              <w:top w:w="60" w:type="dxa"/>
              <w:start w:w="80" w:type="dxa"/>
              <w:bottom w:w="60" w:type="dxa"/>
              <w:end w:w="80" w:type="dxa"/>
            </w:tcMar>
            <w:vAlign w:val="center"/>
          </w:tcPr>
          <w:p>
            <w:r>
              <w:rPr>
                <w:b/>
                <w:sz w:val="14"/>
              </w:rPr>
              <w:t>Loyola Marymount University</w:t>
            </w:r>
          </w:p>
        </w:tc>
        <w:tc>
          <w:tcPr>
            <w:tcW w:type="dxa" w:w="8064"/>
            <w:shd w:fill="F6F7F8"/>
            <w:tcMar>
              <w:top w:w="60" w:type="dxa"/>
              <w:start w:w="80" w:type="dxa"/>
              <w:bottom w:w="60" w:type="dxa"/>
              <w:end w:w="80" w:type="dxa"/>
            </w:tcMar>
            <w:vAlign w:val="center"/>
          </w:tcPr>
          <w:p>
            <w:r>
              <w:rPr>
                <w:sz w:val="14"/>
              </w:rPr>
              <w:t>Determine whether the whole person mission changes AI permission mentoring assignment design and measured wellness</w:t>
            </w:r>
          </w:p>
        </w:tc>
      </w:tr>
      <w:tr>
        <w:trPr>
          <w:cantSplit/>
        </w:trPr>
        <w:tc>
          <w:tcPr>
            <w:tcW w:type="dxa" w:w="2232"/>
            <w:tcMar>
              <w:top w:w="60" w:type="dxa"/>
              <w:start w:w="80" w:type="dxa"/>
              <w:bottom w:w="60" w:type="dxa"/>
              <w:end w:w="80" w:type="dxa"/>
            </w:tcMar>
            <w:vAlign w:val="center"/>
          </w:tcPr>
          <w:p>
            <w:r>
              <w:rPr>
                <w:b/>
                <w:sz w:val="14"/>
              </w:rPr>
              <w:t>Thomas Aquinas College</w:t>
            </w:r>
          </w:p>
        </w:tc>
        <w:tc>
          <w:tcPr>
            <w:tcW w:type="dxa" w:w="8064"/>
            <w:tcMar>
              <w:top w:w="60" w:type="dxa"/>
              <w:start w:w="80" w:type="dxa"/>
              <w:bottom w:w="60" w:type="dxa"/>
              <w:end w:w="80" w:type="dxa"/>
            </w:tcMar>
            <w:vAlign w:val="center"/>
          </w:tcPr>
          <w:p>
            <w:r>
              <w:rPr>
                <w:sz w:val="14"/>
              </w:rPr>
              <w:t>Document protected human acts and test whether any permitted AI use strengthens rather than substitutes for them</w:t>
            </w:r>
          </w:p>
        </w:tc>
      </w:tr>
      <w:tr>
        <w:trPr>
          <w:cantSplit/>
        </w:trPr>
        <w:tc>
          <w:tcPr>
            <w:tcW w:type="dxa" w:w="2232"/>
            <w:shd w:fill="F6F7F8"/>
            <w:tcMar>
              <w:top w:w="60" w:type="dxa"/>
              <w:start w:w="80" w:type="dxa"/>
              <w:bottom w:w="60" w:type="dxa"/>
              <w:end w:w="80" w:type="dxa"/>
            </w:tcMar>
            <w:vAlign w:val="center"/>
          </w:tcPr>
          <w:p>
            <w:r>
              <w:rPr>
                <w:b/>
                <w:sz w:val="14"/>
              </w:rPr>
              <w:t>Mother of Divine Grace School</w:t>
            </w:r>
          </w:p>
        </w:tc>
        <w:tc>
          <w:tcPr>
            <w:tcW w:type="dxa" w:w="8064"/>
            <w:shd w:fill="F6F7F8"/>
            <w:tcMar>
              <w:top w:w="60" w:type="dxa"/>
              <w:start w:w="80" w:type="dxa"/>
              <w:bottom w:w="60" w:type="dxa"/>
              <w:end w:w="80" w:type="dxa"/>
            </w:tcMar>
            <w:vAlign w:val="center"/>
          </w:tcPr>
          <w:p>
            <w:r>
              <w:rPr>
                <w:sz w:val="14"/>
              </w:rPr>
              <w:t>Examine elementary middle and high school sequences separately including parent oversight social support and age specific AI boundaries</w:t>
            </w:r>
          </w:p>
        </w:tc>
      </w:tr>
      <w:tr>
        <w:trPr>
          <w:cantSplit/>
        </w:trPr>
        <w:tc>
          <w:tcPr>
            <w:tcW w:type="dxa" w:w="2232"/>
            <w:tcMar>
              <w:top w:w="60" w:type="dxa"/>
              <w:start w:w="80" w:type="dxa"/>
              <w:bottom w:w="60" w:type="dxa"/>
              <w:end w:w="80" w:type="dxa"/>
            </w:tcMar>
            <w:vAlign w:val="center"/>
          </w:tcPr>
          <w:p>
            <w:r>
              <w:rPr>
                <w:b/>
                <w:sz w:val="14"/>
              </w:rPr>
              <w:t>Harvard Westlake School</w:t>
            </w:r>
          </w:p>
        </w:tc>
        <w:tc>
          <w:tcPr>
            <w:tcW w:type="dxa" w:w="8064"/>
            <w:tcMar>
              <w:top w:w="60" w:type="dxa"/>
              <w:start w:w="80" w:type="dxa"/>
              <w:bottom w:w="60" w:type="dxa"/>
              <w:end w:w="80" w:type="dxa"/>
            </w:tcMar>
            <w:vAlign w:val="center"/>
          </w:tcPr>
          <w:p>
            <w:r>
              <w:rPr>
                <w:sz w:val="14"/>
              </w:rPr>
              <w:t>Verify schoolwide AI expectations and compare middle and upper school authorship research and oral explanation</w:t>
            </w:r>
          </w:p>
        </w:tc>
      </w:tr>
      <w:tr>
        <w:trPr>
          <w:cantSplit/>
        </w:trPr>
        <w:tc>
          <w:tcPr>
            <w:tcW w:type="dxa" w:w="2232"/>
            <w:shd w:fill="F6F7F8"/>
            <w:tcMar>
              <w:top w:w="60" w:type="dxa"/>
              <w:start w:w="80" w:type="dxa"/>
              <w:bottom w:w="60" w:type="dxa"/>
              <w:end w:w="80" w:type="dxa"/>
            </w:tcMar>
            <w:vAlign w:val="center"/>
          </w:tcPr>
          <w:p>
            <w:r>
              <w:rPr>
                <w:b/>
                <w:sz w:val="14"/>
              </w:rPr>
              <w:t>High Tech High</w:t>
            </w:r>
          </w:p>
        </w:tc>
        <w:tc>
          <w:tcPr>
            <w:tcW w:type="dxa" w:w="8064"/>
            <w:shd w:fill="F6F7F8"/>
            <w:tcMar>
              <w:top w:w="60" w:type="dxa"/>
              <w:start w:w="80" w:type="dxa"/>
              <w:bottom w:w="60" w:type="dxa"/>
              <w:end w:w="80" w:type="dxa"/>
            </w:tcMar>
            <w:vAlign w:val="center"/>
          </w:tcPr>
          <w:p>
            <w:r>
              <w:rPr>
                <w:sz w:val="14"/>
              </w:rPr>
              <w:t>Verify individual mastery within collaborative projects and public exhibitions including any AI assisted work</w:t>
            </w:r>
          </w:p>
        </w:tc>
      </w:tr>
    </w:tbl>
    <w:p>
      <w:pPr>
        <w:spacing w:after="0"/>
      </w:pPr>
    </w:p>
    <w:p>
      <w:pPr>
        <w:pStyle w:val="Heading1"/>
      </w:pPr>
      <w:r>
        <w:t>Analysis and evidence rules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41"/>
        <w:gridCol w:w="5141"/>
      </w:tblGrid>
      <w:tr>
        <w:trPr>
          <w:cantSplit/>
          <w:tblHeader w:val="true"/>
        </w:trPr>
        <w:tc>
          <w:tcPr>
            <w:tcW w:type="dxa" w:w="2376"/>
            <w:shd w:fill="173A52"/>
            <w:tcMar>
              <w:top w:w="60" w:type="dxa"/>
              <w:start w:w="80" w:type="dxa"/>
              <w:bottom w:w="60" w:type="dxa"/>
              <w:end w:w="80" w:type="dxa"/>
            </w:tcMar>
            <w:vAlign w:val="center"/>
          </w:tcPr>
          <w:p>
            <w:r>
              <w:rPr>
                <w:b/>
                <w:color w:val="FFFFFF"/>
                <w:sz w:val="16"/>
              </w:rPr>
              <w:t>Rule</w:t>
            </w:r>
          </w:p>
        </w:tc>
        <w:tc>
          <w:tcPr>
            <w:tcW w:type="dxa" w:w="7920"/>
            <w:shd w:fill="173A52"/>
            <w:tcMar>
              <w:top w:w="60" w:type="dxa"/>
              <w:start w:w="80" w:type="dxa"/>
              <w:bottom w:w="60" w:type="dxa"/>
              <w:end w:w="80" w:type="dxa"/>
            </w:tcMar>
            <w:vAlign w:val="center"/>
          </w:tcPr>
          <w:p>
            <w:r>
              <w:rPr>
                <w:b/>
                <w:color w:val="FFFFFF"/>
                <w:sz w:val="16"/>
              </w:rPr>
              <w:t>Application</w:t>
            </w:r>
          </w:p>
        </w:tc>
      </w:tr>
      <w:tr>
        <w:trPr>
          <w:cantSplit/>
        </w:trPr>
        <w:tc>
          <w:tcPr>
            <w:tcW w:type="dxa" w:w="2376"/>
            <w:tcMar>
              <w:top w:w="60" w:type="dxa"/>
              <w:start w:w="80" w:type="dxa"/>
              <w:bottom w:w="60" w:type="dxa"/>
              <w:end w:w="80" w:type="dxa"/>
            </w:tcMar>
            <w:vAlign w:val="center"/>
          </w:tcPr>
          <w:p>
            <w:r>
              <w:rPr>
                <w:b/>
                <w:sz w:val="15"/>
              </w:rPr>
              <w:t>Separate adoption from benefit</w:t>
            </w:r>
          </w:p>
        </w:tc>
        <w:tc>
          <w:tcPr>
            <w:tcW w:type="dxa" w:w="7920"/>
            <w:tcMar>
              <w:top w:w="60" w:type="dxa"/>
              <w:start w:w="80" w:type="dxa"/>
              <w:bottom w:w="60" w:type="dxa"/>
              <w:end w:w="80" w:type="dxa"/>
            </w:tcMar>
            <w:vAlign w:val="center"/>
          </w:tcPr>
          <w:p>
            <w:r>
              <w:rPr>
                <w:sz w:val="15"/>
              </w:rPr>
              <w:t>Tool access frequency satisfaction and completed work do not establish learning</w:t>
            </w:r>
          </w:p>
        </w:tc>
      </w:tr>
      <w:tr>
        <w:trPr>
          <w:cantSplit/>
        </w:trPr>
        <w:tc>
          <w:tcPr>
            <w:tcW w:type="dxa" w:w="2376"/>
            <w:shd w:fill="F6F7F8"/>
            <w:tcMar>
              <w:top w:w="60" w:type="dxa"/>
              <w:start w:w="80" w:type="dxa"/>
              <w:bottom w:w="60" w:type="dxa"/>
              <w:end w:w="80" w:type="dxa"/>
            </w:tcMar>
            <w:vAlign w:val="center"/>
          </w:tcPr>
          <w:p>
            <w:r>
              <w:rPr>
                <w:b/>
                <w:sz w:val="15"/>
              </w:rPr>
              <w:t>Preserve the baseline</w:t>
            </w:r>
          </w:p>
        </w:tc>
        <w:tc>
          <w:tcPr>
            <w:tcW w:type="dxa" w:w="7920"/>
            <w:shd w:fill="F6F7F8"/>
            <w:tcMar>
              <w:top w:w="60" w:type="dxa"/>
              <w:start w:w="80" w:type="dxa"/>
              <w:bottom w:w="60" w:type="dxa"/>
              <w:end w:w="80" w:type="dxa"/>
            </w:tcMar>
            <w:vAlign w:val="center"/>
          </w:tcPr>
          <w:p>
            <w:r>
              <w:rPr>
                <w:sz w:val="15"/>
              </w:rPr>
              <w:t>Record preexisting achievement attention disability family and wellness conditions before attributing change</w:t>
            </w:r>
          </w:p>
        </w:tc>
      </w:tr>
      <w:tr>
        <w:trPr>
          <w:cantSplit/>
        </w:trPr>
        <w:tc>
          <w:tcPr>
            <w:tcW w:type="dxa" w:w="2376"/>
            <w:tcMar>
              <w:top w:w="60" w:type="dxa"/>
              <w:start w:w="80" w:type="dxa"/>
              <w:bottom w:w="60" w:type="dxa"/>
              <w:end w:w="80" w:type="dxa"/>
            </w:tcMar>
            <w:vAlign w:val="center"/>
          </w:tcPr>
          <w:p>
            <w:r>
              <w:rPr>
                <w:b/>
                <w:sz w:val="15"/>
              </w:rPr>
              <w:t>Use comparable tasks</w:t>
            </w:r>
          </w:p>
        </w:tc>
        <w:tc>
          <w:tcPr>
            <w:tcW w:type="dxa" w:w="7920"/>
            <w:tcMar>
              <w:top w:w="60" w:type="dxa"/>
              <w:start w:w="80" w:type="dxa"/>
              <w:bottom w:w="60" w:type="dxa"/>
              <w:end w:w="80" w:type="dxa"/>
            </w:tcMar>
            <w:vAlign w:val="center"/>
          </w:tcPr>
          <w:p>
            <w:r>
              <w:rPr>
                <w:sz w:val="15"/>
              </w:rPr>
              <w:t>Assisted and unaided conditions should test the same learning objective at similar difficulty</w:t>
            </w:r>
          </w:p>
        </w:tc>
      </w:tr>
      <w:tr>
        <w:trPr>
          <w:cantSplit/>
        </w:trPr>
        <w:tc>
          <w:tcPr>
            <w:tcW w:type="dxa" w:w="2376"/>
            <w:shd w:fill="F6F7F8"/>
            <w:tcMar>
              <w:top w:w="60" w:type="dxa"/>
              <w:start w:w="80" w:type="dxa"/>
              <w:bottom w:w="60" w:type="dxa"/>
              <w:end w:w="80" w:type="dxa"/>
            </w:tcMar>
            <w:vAlign w:val="center"/>
          </w:tcPr>
          <w:p>
            <w:r>
              <w:rPr>
                <w:b/>
                <w:sz w:val="15"/>
              </w:rPr>
              <w:t>Measure after assistance</w:t>
            </w:r>
          </w:p>
        </w:tc>
        <w:tc>
          <w:tcPr>
            <w:tcW w:type="dxa" w:w="7920"/>
            <w:shd w:fill="F6F7F8"/>
            <w:tcMar>
              <w:top w:w="60" w:type="dxa"/>
              <w:start w:w="80" w:type="dxa"/>
              <w:bottom w:w="60" w:type="dxa"/>
              <w:end w:w="80" w:type="dxa"/>
            </w:tcMar>
            <w:vAlign w:val="center"/>
          </w:tcPr>
          <w:p>
            <w:r>
              <w:rPr>
                <w:sz w:val="15"/>
              </w:rPr>
              <w:t>Immediate output should be followed by delayed recall transfer or oral defense</w:t>
            </w:r>
          </w:p>
        </w:tc>
      </w:tr>
      <w:tr>
        <w:trPr>
          <w:cantSplit/>
        </w:trPr>
        <w:tc>
          <w:tcPr>
            <w:tcW w:type="dxa" w:w="2376"/>
            <w:tcMar>
              <w:top w:w="60" w:type="dxa"/>
              <w:start w:w="80" w:type="dxa"/>
              <w:bottom w:w="60" w:type="dxa"/>
              <w:end w:w="80" w:type="dxa"/>
            </w:tcMar>
            <w:vAlign w:val="center"/>
          </w:tcPr>
          <w:p>
            <w:r>
              <w:rPr>
                <w:b/>
                <w:sz w:val="15"/>
              </w:rPr>
              <w:t>Report variation</w:t>
            </w:r>
          </w:p>
        </w:tc>
        <w:tc>
          <w:tcPr>
            <w:tcW w:type="dxa" w:w="7920"/>
            <w:tcMar>
              <w:top w:w="60" w:type="dxa"/>
              <w:start w:w="80" w:type="dxa"/>
              <w:bottom w:w="60" w:type="dxa"/>
              <w:end w:w="80" w:type="dxa"/>
            </w:tcMar>
            <w:vAlign w:val="center"/>
          </w:tcPr>
          <w:p>
            <w:r>
              <w:rPr>
                <w:sz w:val="15"/>
              </w:rPr>
              <w:t>Publish results by age grade course discipline prior preparation support condition and AI use pattern</w:t>
            </w:r>
          </w:p>
        </w:tc>
      </w:tr>
      <w:tr>
        <w:trPr>
          <w:cantSplit/>
        </w:trPr>
        <w:tc>
          <w:tcPr>
            <w:tcW w:type="dxa" w:w="2376"/>
            <w:shd w:fill="F6F7F8"/>
            <w:tcMar>
              <w:top w:w="60" w:type="dxa"/>
              <w:start w:w="80" w:type="dxa"/>
              <w:bottom w:w="60" w:type="dxa"/>
              <w:end w:w="80" w:type="dxa"/>
            </w:tcMar>
            <w:vAlign w:val="center"/>
          </w:tcPr>
          <w:p>
            <w:r>
              <w:rPr>
                <w:b/>
                <w:sz w:val="15"/>
              </w:rPr>
              <w:t>Avoid a single wellness score</w:t>
            </w:r>
          </w:p>
        </w:tc>
        <w:tc>
          <w:tcPr>
            <w:tcW w:type="dxa" w:w="7920"/>
            <w:shd w:fill="F6F7F8"/>
            <w:tcMar>
              <w:top w:w="60" w:type="dxa"/>
              <w:start w:w="80" w:type="dxa"/>
              <w:bottom w:w="60" w:type="dxa"/>
              <w:end w:w="80" w:type="dxa"/>
            </w:tcMar>
            <w:vAlign w:val="center"/>
          </w:tcPr>
          <w:p>
            <w:r>
              <w:rPr>
                <w:sz w:val="15"/>
              </w:rPr>
              <w:t>Report attention distress belonging sleep agency relationships and family burden separately</w:t>
            </w:r>
          </w:p>
        </w:tc>
      </w:tr>
      <w:tr>
        <w:trPr>
          <w:cantSplit/>
        </w:trPr>
        <w:tc>
          <w:tcPr>
            <w:tcW w:type="dxa" w:w="2376"/>
            <w:tcMar>
              <w:top w:w="60" w:type="dxa"/>
              <w:start w:w="80" w:type="dxa"/>
              <w:bottom w:w="60" w:type="dxa"/>
              <w:end w:w="80" w:type="dxa"/>
            </w:tcMar>
            <w:vAlign w:val="center"/>
          </w:tcPr>
          <w:p>
            <w:r>
              <w:rPr>
                <w:b/>
                <w:sz w:val="15"/>
              </w:rPr>
              <w:t>Distinguish absence of evidence</w:t>
            </w:r>
          </w:p>
        </w:tc>
        <w:tc>
          <w:tcPr>
            <w:tcW w:type="dxa" w:w="7920"/>
            <w:tcMar>
              <w:top w:w="60" w:type="dxa"/>
              <w:start w:w="80" w:type="dxa"/>
              <w:bottom w:w="60" w:type="dxa"/>
              <w:end w:w="80" w:type="dxa"/>
            </w:tcMar>
            <w:vAlign w:val="center"/>
          </w:tcPr>
          <w:p>
            <w:r>
              <w:rPr>
                <w:sz w:val="15"/>
              </w:rPr>
              <w:t>A missing public record is an unresolved gap rather than proof that a practice does not exist</w:t>
            </w:r>
          </w:p>
        </w:tc>
      </w:tr>
      <w:tr>
        <w:trPr>
          <w:cantSplit/>
        </w:trPr>
        <w:tc>
          <w:tcPr>
            <w:tcW w:type="dxa" w:w="2376"/>
            <w:shd w:fill="F6F7F8"/>
            <w:tcMar>
              <w:top w:w="60" w:type="dxa"/>
              <w:start w:w="80" w:type="dxa"/>
              <w:bottom w:w="60" w:type="dxa"/>
              <w:end w:w="80" w:type="dxa"/>
            </w:tcMar>
            <w:vAlign w:val="center"/>
          </w:tcPr>
          <w:p>
            <w:r>
              <w:rPr>
                <w:b/>
                <w:sz w:val="15"/>
              </w:rPr>
              <w:t>State causal limits</w:t>
            </w:r>
          </w:p>
        </w:tc>
        <w:tc>
          <w:tcPr>
            <w:tcW w:type="dxa" w:w="7920"/>
            <w:shd w:fill="F6F7F8"/>
            <w:tcMar>
              <w:top w:w="60" w:type="dxa"/>
              <w:start w:w="80" w:type="dxa"/>
              <w:bottom w:w="60" w:type="dxa"/>
              <w:end w:w="80" w:type="dxa"/>
            </w:tcMar>
            <w:vAlign w:val="center"/>
          </w:tcPr>
          <w:p>
            <w:r>
              <w:rPr>
                <w:sz w:val="15"/>
              </w:rPr>
              <w:t>Describe association unless assignment comparison quality and attrition support a stronger conclusion</w:t>
            </w:r>
          </w:p>
        </w:tc>
      </w:tr>
    </w:tbl>
    <w:p>
      <w:pPr>
        <w:spacing w:after="0"/>
      </w:pPr>
    </w:p>
    <w:p>
      <w:pPr>
        <w:pStyle w:val="Heading1"/>
      </w:pPr>
      <w:r>
        <w:t>Minimum evidence ratings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27"/>
        <w:gridCol w:w="3427"/>
        <w:gridCol w:w="3427"/>
      </w:tblGrid>
      <w:tr>
        <w:trPr>
          <w:cantSplit/>
          <w:tblHeader w:val="true"/>
        </w:trPr>
        <w:tc>
          <w:tcPr>
            <w:tcW w:type="dxa" w:w="936"/>
            <w:shd w:fill="173A52"/>
            <w:tcMar>
              <w:top w:w="60" w:type="dxa"/>
              <w:start w:w="80" w:type="dxa"/>
              <w:bottom w:w="60" w:type="dxa"/>
              <w:end w:w="80" w:type="dxa"/>
            </w:tcMar>
            <w:vAlign w:val="center"/>
          </w:tcPr>
          <w:p>
            <w:pPr>
              <w:jc w:val="center"/>
            </w:pPr>
            <w:r>
              <w:rPr>
                <w:b/>
                <w:color w:val="FFFFFF"/>
                <w:sz w:val="15"/>
              </w:rPr>
              <w:t>Rating</w:t>
            </w:r>
          </w:p>
        </w:tc>
        <w:tc>
          <w:tcPr>
            <w:tcW w:type="dxa" w:w="2592"/>
            <w:shd w:fill="173A52"/>
            <w:tcMar>
              <w:top w:w="60" w:type="dxa"/>
              <w:start w:w="80" w:type="dxa"/>
              <w:bottom w:w="60" w:type="dxa"/>
              <w:end w:w="80" w:type="dxa"/>
            </w:tcMar>
            <w:vAlign w:val="center"/>
          </w:tcPr>
          <w:p>
            <w:r>
              <w:rPr>
                <w:b/>
                <w:color w:val="FFFFFF"/>
                <w:sz w:val="15"/>
              </w:rPr>
              <w:t>Evidence level</w:t>
            </w:r>
          </w:p>
        </w:tc>
        <w:tc>
          <w:tcPr>
            <w:tcW w:type="dxa" w:w="6768"/>
            <w:shd w:fill="173A52"/>
            <w:tcMar>
              <w:top w:w="60" w:type="dxa"/>
              <w:start w:w="80" w:type="dxa"/>
              <w:bottom w:w="60" w:type="dxa"/>
              <w:end w:w="80" w:type="dxa"/>
            </w:tcMar>
            <w:vAlign w:val="center"/>
          </w:tcPr>
          <w:p>
            <w:r>
              <w:rPr>
                <w:b/>
                <w:color w:val="FFFFFF"/>
                <w:sz w:val="15"/>
              </w:rPr>
              <w:t>Minimum meaning</w:t>
            </w:r>
          </w:p>
        </w:tc>
      </w:tr>
      <w:tr>
        <w:trPr>
          <w:cantSplit/>
        </w:trPr>
        <w:tc>
          <w:tcPr>
            <w:tcW w:type="dxa" w:w="936"/>
            <w:tcMar>
              <w:top w:w="60" w:type="dxa"/>
              <w:start w:w="80" w:type="dxa"/>
              <w:bottom w:w="60" w:type="dxa"/>
              <w:end w:w="80" w:type="dxa"/>
            </w:tcMar>
            <w:vAlign w:val="center"/>
          </w:tcPr>
          <w:p>
            <w:pPr>
              <w:jc w:val="center"/>
            </w:pPr>
            <w:r>
              <w:rPr>
                <w:b/>
                <w:sz w:val="15"/>
              </w:rPr>
              <w:t>3</w:t>
            </w:r>
          </w:p>
        </w:tc>
        <w:tc>
          <w:tcPr>
            <w:tcW w:type="dxa" w:w="2592"/>
            <w:tcMar>
              <w:top w:w="60" w:type="dxa"/>
              <w:start w:w="80" w:type="dxa"/>
              <w:bottom w:w="60" w:type="dxa"/>
              <w:end w:w="80" w:type="dxa"/>
            </w:tcMar>
            <w:vAlign w:val="center"/>
          </w:tcPr>
          <w:p>
            <w:r>
              <w:rPr>
                <w:sz w:val="15"/>
              </w:rPr>
              <w:t>Strong comparative evidence</w:t>
            </w:r>
          </w:p>
        </w:tc>
        <w:tc>
          <w:tcPr>
            <w:tcW w:type="dxa" w:w="6768"/>
            <w:tcMar>
              <w:top w:w="60" w:type="dxa"/>
              <w:start w:w="80" w:type="dxa"/>
              <w:bottom w:w="60" w:type="dxa"/>
              <w:end w:w="80" w:type="dxa"/>
            </w:tcMar>
            <w:vAlign w:val="center"/>
          </w:tcPr>
          <w:p>
            <w:r>
              <w:rPr>
                <w:sz w:val="15"/>
              </w:rPr>
              <w:t>Credible comparison or randomized design low attrition comparable measures and delayed unaided outcomes</w:t>
            </w:r>
          </w:p>
        </w:tc>
      </w:tr>
      <w:tr>
        <w:trPr>
          <w:cantSplit/>
        </w:trPr>
        <w:tc>
          <w:tcPr>
            <w:tcW w:type="dxa" w:w="936"/>
            <w:shd w:fill="F6F7F8"/>
            <w:tcMar>
              <w:top w:w="60" w:type="dxa"/>
              <w:start w:w="80" w:type="dxa"/>
              <w:bottom w:w="60" w:type="dxa"/>
              <w:end w:w="80" w:type="dxa"/>
            </w:tcMar>
            <w:vAlign w:val="center"/>
          </w:tcPr>
          <w:p>
            <w:pPr>
              <w:jc w:val="center"/>
            </w:pPr>
            <w:r>
              <w:rPr>
                <w:b/>
                <w:sz w:val="15"/>
              </w:rPr>
              <w:t>2</w:t>
            </w:r>
          </w:p>
        </w:tc>
        <w:tc>
          <w:tcPr>
            <w:tcW w:type="dxa" w:w="2592"/>
            <w:shd w:fill="F6F7F8"/>
            <w:tcMar>
              <w:top w:w="60" w:type="dxa"/>
              <w:start w:w="80" w:type="dxa"/>
              <w:bottom w:w="60" w:type="dxa"/>
              <w:end w:w="80" w:type="dxa"/>
            </w:tcMar>
            <w:vAlign w:val="center"/>
          </w:tcPr>
          <w:p>
            <w:r>
              <w:rPr>
                <w:sz w:val="15"/>
              </w:rPr>
              <w:t>Repeated quantitative evidence</w:t>
            </w:r>
          </w:p>
        </w:tc>
        <w:tc>
          <w:tcPr>
            <w:tcW w:type="dxa" w:w="6768"/>
            <w:shd w:fill="F6F7F8"/>
            <w:tcMar>
              <w:top w:w="60" w:type="dxa"/>
              <w:start w:w="80" w:type="dxa"/>
              <w:bottom w:w="60" w:type="dxa"/>
              <w:end w:w="80" w:type="dxa"/>
            </w:tcMar>
            <w:vAlign w:val="center"/>
          </w:tcPr>
          <w:p>
            <w:r>
              <w:rPr>
                <w:sz w:val="15"/>
              </w:rPr>
              <w:t>Multiple cohorts or courses with pre and post measurement but important selection or implementation limits</w:t>
            </w:r>
          </w:p>
        </w:tc>
      </w:tr>
      <w:tr>
        <w:trPr>
          <w:cantSplit/>
        </w:trPr>
        <w:tc>
          <w:tcPr>
            <w:tcW w:type="dxa" w:w="936"/>
            <w:tcMar>
              <w:top w:w="60" w:type="dxa"/>
              <w:start w:w="80" w:type="dxa"/>
              <w:bottom w:w="60" w:type="dxa"/>
              <w:end w:w="80" w:type="dxa"/>
            </w:tcMar>
            <w:vAlign w:val="center"/>
          </w:tcPr>
          <w:p>
            <w:pPr>
              <w:jc w:val="center"/>
            </w:pPr>
            <w:r>
              <w:rPr>
                <w:b/>
                <w:sz w:val="15"/>
              </w:rPr>
              <w:t>1</w:t>
            </w:r>
          </w:p>
        </w:tc>
        <w:tc>
          <w:tcPr>
            <w:tcW w:type="dxa" w:w="2592"/>
            <w:tcMar>
              <w:top w:w="60" w:type="dxa"/>
              <w:start w:w="80" w:type="dxa"/>
              <w:bottom w:w="60" w:type="dxa"/>
              <w:end w:w="80" w:type="dxa"/>
            </w:tcMar>
            <w:vAlign w:val="center"/>
          </w:tcPr>
          <w:p>
            <w:r>
              <w:rPr>
                <w:sz w:val="15"/>
              </w:rPr>
              <w:t>Descriptive evidence</w:t>
            </w:r>
          </w:p>
        </w:tc>
        <w:tc>
          <w:tcPr>
            <w:tcW w:type="dxa" w:w="6768"/>
            <w:tcMar>
              <w:top w:w="60" w:type="dxa"/>
              <w:start w:w="80" w:type="dxa"/>
              <w:bottom w:w="60" w:type="dxa"/>
              <w:end w:w="80" w:type="dxa"/>
            </w:tcMar>
            <w:vAlign w:val="center"/>
          </w:tcPr>
          <w:p>
            <w:r>
              <w:rPr>
                <w:sz w:val="15"/>
              </w:rPr>
              <w:t>Public example survey observation case report or before and after result without a credible comparison</w:t>
            </w:r>
          </w:p>
        </w:tc>
      </w:tr>
      <w:tr>
        <w:trPr>
          <w:cantSplit/>
        </w:trPr>
        <w:tc>
          <w:tcPr>
            <w:tcW w:type="dxa" w:w="936"/>
            <w:shd w:fill="F6F7F8"/>
            <w:tcMar>
              <w:top w:w="60" w:type="dxa"/>
              <w:start w:w="80" w:type="dxa"/>
              <w:bottom w:w="60" w:type="dxa"/>
              <w:end w:w="80" w:type="dxa"/>
            </w:tcMar>
            <w:vAlign w:val="center"/>
          </w:tcPr>
          <w:p>
            <w:pPr>
              <w:jc w:val="center"/>
            </w:pPr>
            <w:r>
              <w:rPr>
                <w:b/>
                <w:sz w:val="15"/>
              </w:rPr>
              <w:t>0</w:t>
            </w:r>
          </w:p>
        </w:tc>
        <w:tc>
          <w:tcPr>
            <w:tcW w:type="dxa" w:w="2592"/>
            <w:shd w:fill="F6F7F8"/>
            <w:tcMar>
              <w:top w:w="60" w:type="dxa"/>
              <w:start w:w="80" w:type="dxa"/>
              <w:bottom w:w="60" w:type="dxa"/>
              <w:end w:w="80" w:type="dxa"/>
            </w:tcMar>
            <w:vAlign w:val="center"/>
          </w:tcPr>
          <w:p>
            <w:r>
              <w:rPr>
                <w:sz w:val="15"/>
              </w:rPr>
              <w:t>Not established</w:t>
            </w:r>
          </w:p>
        </w:tc>
        <w:tc>
          <w:tcPr>
            <w:tcW w:type="dxa" w:w="6768"/>
            <w:shd w:fill="F6F7F8"/>
            <w:tcMar>
              <w:top w:w="60" w:type="dxa"/>
              <w:start w:w="80" w:type="dxa"/>
              <w:bottom w:w="60" w:type="dxa"/>
              <w:end w:w="80" w:type="dxa"/>
            </w:tcMar>
            <w:vAlign w:val="center"/>
          </w:tcPr>
          <w:p>
            <w:r>
              <w:rPr>
                <w:sz w:val="15"/>
              </w:rPr>
              <w:t>No relevant public evidence located or evidence cannot answer the question</w:t>
            </w:r>
          </w:p>
        </w:tc>
      </w:tr>
    </w:tbl>
    <w:p>
      <w:pPr>
        <w:spacing w:after="0"/>
      </w:pPr>
    </w:p>
    <w:p>
      <w:pPr>
        <w:pStyle w:val="Heading1"/>
      </w:pPr>
      <w:r>
        <w:t>Privacy consent and research review</w:t>
      </w:r>
    </w:p>
    <w:p>
      <w:r>
        <w:t>Public documentary analysis can proceed without collecting private student records. Any later study involving identifiable education records, surveys, interviews, classroom observation, or experimental assignment should be reviewed by the responsible institution before data collection. The review should determine which privacy, consent, parental notice, child protection, research ethics, and data security requirements apply.</w:t>
      </w:r>
    </w:p>
    <w:p>
      <w:pPr>
        <w:pStyle w:val="ListBullet"/>
        <w:ind w:left="346" w:hanging="202"/>
      </w:pPr>
      <w:r>
        <w:t>Use the least identifiable data that can answer the question and define deletion dates before collection.</w:t>
      </w:r>
    </w:p>
    <w:p>
      <w:pPr>
        <w:pStyle w:val="ListBullet"/>
        <w:ind w:left="346" w:hanging="202"/>
      </w:pPr>
      <w:r>
        <w:t>For minors, separate parent or guardian permission from the child or adolescent assent process when required.</w:t>
      </w:r>
    </w:p>
    <w:p>
      <w:pPr>
        <w:pStyle w:val="ListBullet"/>
        <w:ind w:left="346" w:hanging="202"/>
      </w:pPr>
      <w:r>
        <w:t>Do not place sensitive wellness disclosures in general AI systems or ordinary classroom prompts.</w:t>
      </w:r>
    </w:p>
    <w:p>
      <w:pPr>
        <w:pStyle w:val="ListBullet"/>
        <w:ind w:left="346" w:hanging="202"/>
      </w:pPr>
      <w:r>
        <w:t>Do not use AI detection output as the sole evidence of misconduct. Preserve notice, corroboration, human review, and appeal.</w:t>
      </w:r>
    </w:p>
    <w:p>
      <w:pPr>
        <w:pStyle w:val="ListBullet"/>
        <w:ind w:left="346" w:hanging="202"/>
      </w:pPr>
      <w:r>
        <w:t>Publish aggregate findings only when small groups and unusual combinations cannot reveal individuals.</w:t>
      </w:r>
    </w:p>
    <w:p>
      <w:pPr>
        <w:pStyle w:val="Heading1"/>
      </w:pPr>
      <w:r>
        <w:t>Work sequence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427"/>
        <w:gridCol w:w="3427"/>
        <w:gridCol w:w="3427"/>
      </w:tblGrid>
      <w:tr>
        <w:trPr>
          <w:cantSplit/>
          <w:tblHeader w:val="true"/>
        </w:trPr>
        <w:tc>
          <w:tcPr>
            <w:tcW w:type="dxa" w:w="792"/>
            <w:shd w:fill="173A52"/>
            <w:tcMar>
              <w:top w:w="60" w:type="dxa"/>
              <w:start w:w="80" w:type="dxa"/>
              <w:bottom w:w="60" w:type="dxa"/>
              <w:end w:w="80" w:type="dxa"/>
            </w:tcMar>
            <w:vAlign w:val="center"/>
          </w:tcPr>
          <w:p>
            <w:pPr>
              <w:jc w:val="center"/>
            </w:pPr>
            <w:r>
              <w:rPr>
                <w:b/>
                <w:color w:val="FFFFFF"/>
                <w:sz w:val="15"/>
              </w:rPr>
              <w:t>Step</w:t>
            </w:r>
          </w:p>
        </w:tc>
        <w:tc>
          <w:tcPr>
            <w:tcW w:type="dxa" w:w="2448"/>
            <w:shd w:fill="173A52"/>
            <w:tcMar>
              <w:top w:w="60" w:type="dxa"/>
              <w:start w:w="80" w:type="dxa"/>
              <w:bottom w:w="60" w:type="dxa"/>
              <w:end w:w="80" w:type="dxa"/>
            </w:tcMar>
            <w:vAlign w:val="center"/>
          </w:tcPr>
          <w:p>
            <w:r>
              <w:rPr>
                <w:b/>
                <w:color w:val="FFFFFF"/>
                <w:sz w:val="15"/>
              </w:rPr>
              <w:t>Work</w:t>
            </w:r>
          </w:p>
        </w:tc>
        <w:tc>
          <w:tcPr>
            <w:tcW w:type="dxa" w:w="7056"/>
            <w:shd w:fill="173A52"/>
            <w:tcMar>
              <w:top w:w="60" w:type="dxa"/>
              <w:start w:w="80" w:type="dxa"/>
              <w:bottom w:w="60" w:type="dxa"/>
              <w:end w:w="80" w:type="dxa"/>
            </w:tcMar>
            <w:vAlign w:val="center"/>
          </w:tcPr>
          <w:p>
            <w:r>
              <w:rPr>
                <w:b/>
                <w:color w:val="FFFFFF"/>
                <w:sz w:val="15"/>
              </w:rPr>
              <w:t>Minimum result</w:t>
            </w:r>
          </w:p>
        </w:tc>
      </w:tr>
      <w:tr>
        <w:trPr>
          <w:cantSplit/>
        </w:trPr>
        <w:tc>
          <w:tcPr>
            <w:tcW w:type="dxa" w:w="792"/>
            <w:tcMar>
              <w:top w:w="60" w:type="dxa"/>
              <w:start w:w="80" w:type="dxa"/>
              <w:bottom w:w="60" w:type="dxa"/>
              <w:end w:w="80" w:type="dxa"/>
            </w:tcMar>
            <w:vAlign w:val="center"/>
          </w:tcPr>
          <w:p>
            <w:pPr>
              <w:jc w:val="center"/>
            </w:pPr>
            <w:r>
              <w:rPr>
                <w:b/>
                <w:sz w:val="15"/>
              </w:rPr>
              <w:t>1</w:t>
            </w:r>
          </w:p>
        </w:tc>
        <w:tc>
          <w:tcPr>
            <w:tcW w:type="dxa" w:w="2448"/>
            <w:tcMar>
              <w:top w:w="60" w:type="dxa"/>
              <w:start w:w="80" w:type="dxa"/>
              <w:bottom w:w="60" w:type="dxa"/>
              <w:end w:w="80" w:type="dxa"/>
            </w:tcMar>
            <w:vAlign w:val="center"/>
          </w:tcPr>
          <w:p>
            <w:r>
              <w:rPr>
                <w:sz w:val="15"/>
              </w:rPr>
              <w:t>Freeze the record</w:t>
            </w:r>
          </w:p>
        </w:tc>
        <w:tc>
          <w:tcPr>
            <w:tcW w:type="dxa" w:w="7056"/>
            <w:tcMar>
              <w:top w:w="60" w:type="dxa"/>
              <w:start w:w="80" w:type="dxa"/>
              <w:bottom w:w="60" w:type="dxa"/>
              <w:end w:w="80" w:type="dxa"/>
            </w:tcMar>
            <w:vAlign w:val="center"/>
          </w:tcPr>
          <w:p>
            <w:r>
              <w:rPr>
                <w:sz w:val="15"/>
              </w:rPr>
              <w:t>Archive the cited public policies curricula tools terms and dates for all ten institutions</w:t>
            </w:r>
          </w:p>
        </w:tc>
      </w:tr>
      <w:tr>
        <w:trPr>
          <w:cantSplit/>
        </w:trPr>
        <w:tc>
          <w:tcPr>
            <w:tcW w:type="dxa" w:w="792"/>
            <w:shd w:fill="F6F7F8"/>
            <w:tcMar>
              <w:top w:w="60" w:type="dxa"/>
              <w:start w:w="80" w:type="dxa"/>
              <w:bottom w:w="60" w:type="dxa"/>
              <w:end w:w="80" w:type="dxa"/>
            </w:tcMar>
            <w:vAlign w:val="center"/>
          </w:tcPr>
          <w:p>
            <w:pPr>
              <w:jc w:val="center"/>
            </w:pPr>
            <w:r>
              <w:rPr>
                <w:b/>
                <w:sz w:val="15"/>
              </w:rPr>
              <w:t>2</w:t>
            </w:r>
          </w:p>
        </w:tc>
        <w:tc>
          <w:tcPr>
            <w:tcW w:type="dxa" w:w="2448"/>
            <w:shd w:fill="F6F7F8"/>
            <w:tcMar>
              <w:top w:w="60" w:type="dxa"/>
              <w:start w:w="80" w:type="dxa"/>
              <w:bottom w:w="60" w:type="dxa"/>
              <w:end w:w="80" w:type="dxa"/>
            </w:tcMar>
            <w:vAlign w:val="center"/>
          </w:tcPr>
          <w:p>
            <w:r>
              <w:rPr>
                <w:sz w:val="15"/>
              </w:rPr>
              <w:t>Select review units</w:t>
            </w:r>
          </w:p>
        </w:tc>
        <w:tc>
          <w:tcPr>
            <w:tcW w:type="dxa" w:w="7056"/>
            <w:shd w:fill="F6F7F8"/>
            <w:tcMar>
              <w:top w:w="60" w:type="dxa"/>
              <w:start w:w="80" w:type="dxa"/>
              <w:bottom w:w="60" w:type="dxa"/>
              <w:end w:w="80" w:type="dxa"/>
            </w:tcMar>
            <w:vAlign w:val="center"/>
          </w:tcPr>
          <w:p>
            <w:r>
              <w:rPr>
                <w:sz w:val="15"/>
              </w:rPr>
              <w:t>Choose representative grades courses assignments and AI conditions within each institutional type</w:t>
            </w:r>
          </w:p>
        </w:tc>
      </w:tr>
      <w:tr>
        <w:trPr>
          <w:cantSplit/>
        </w:trPr>
        <w:tc>
          <w:tcPr>
            <w:tcW w:type="dxa" w:w="792"/>
            <w:tcMar>
              <w:top w:w="60" w:type="dxa"/>
              <w:start w:w="80" w:type="dxa"/>
              <w:bottom w:w="60" w:type="dxa"/>
              <w:end w:w="80" w:type="dxa"/>
            </w:tcMar>
            <w:vAlign w:val="center"/>
          </w:tcPr>
          <w:p>
            <w:pPr>
              <w:jc w:val="center"/>
            </w:pPr>
            <w:r>
              <w:rPr>
                <w:b/>
                <w:sz w:val="15"/>
              </w:rPr>
              <w:t>3</w:t>
            </w:r>
          </w:p>
        </w:tc>
        <w:tc>
          <w:tcPr>
            <w:tcW w:type="dxa" w:w="2448"/>
            <w:tcMar>
              <w:top w:w="60" w:type="dxa"/>
              <w:start w:w="80" w:type="dxa"/>
              <w:bottom w:w="60" w:type="dxa"/>
              <w:end w:w="80" w:type="dxa"/>
            </w:tcMar>
            <w:vAlign w:val="center"/>
          </w:tcPr>
          <w:p>
            <w:r>
              <w:rPr>
                <w:sz w:val="15"/>
              </w:rPr>
              <w:t>Code implementation</w:t>
            </w:r>
          </w:p>
        </w:tc>
        <w:tc>
          <w:tcPr>
            <w:tcW w:type="dxa" w:w="7056"/>
            <w:tcMar>
              <w:top w:w="60" w:type="dxa"/>
              <w:start w:w="80" w:type="dxa"/>
              <w:bottom w:w="60" w:type="dxa"/>
              <w:end w:w="80" w:type="dxa"/>
            </w:tcMar>
            <w:vAlign w:val="center"/>
          </w:tcPr>
          <w:p>
            <w:r>
              <w:rPr>
                <w:sz w:val="15"/>
              </w:rPr>
              <w:t>Record purpose timing authority guardrails data exposure assessment and human relationships</w:t>
            </w:r>
          </w:p>
        </w:tc>
      </w:tr>
      <w:tr>
        <w:trPr>
          <w:cantSplit/>
        </w:trPr>
        <w:tc>
          <w:tcPr>
            <w:tcW w:type="dxa" w:w="792"/>
            <w:shd w:fill="F6F7F8"/>
            <w:tcMar>
              <w:top w:w="60" w:type="dxa"/>
              <w:start w:w="80" w:type="dxa"/>
              <w:bottom w:w="60" w:type="dxa"/>
              <w:end w:w="80" w:type="dxa"/>
            </w:tcMar>
            <w:vAlign w:val="center"/>
          </w:tcPr>
          <w:p>
            <w:pPr>
              <w:jc w:val="center"/>
            </w:pPr>
            <w:r>
              <w:rPr>
                <w:b/>
                <w:sz w:val="15"/>
              </w:rPr>
              <w:t>4</w:t>
            </w:r>
          </w:p>
        </w:tc>
        <w:tc>
          <w:tcPr>
            <w:tcW w:type="dxa" w:w="2448"/>
            <w:shd w:fill="F6F7F8"/>
            <w:tcMar>
              <w:top w:w="60" w:type="dxa"/>
              <w:start w:w="80" w:type="dxa"/>
              <w:bottom w:w="60" w:type="dxa"/>
              <w:end w:w="80" w:type="dxa"/>
            </w:tcMar>
            <w:vAlign w:val="center"/>
          </w:tcPr>
          <w:p>
            <w:r>
              <w:rPr>
                <w:sz w:val="15"/>
              </w:rPr>
              <w:t>Establish baseline</w:t>
            </w:r>
          </w:p>
        </w:tc>
        <w:tc>
          <w:tcPr>
            <w:tcW w:type="dxa" w:w="7056"/>
            <w:shd w:fill="F6F7F8"/>
            <w:tcMar>
              <w:top w:w="60" w:type="dxa"/>
              <w:start w:w="80" w:type="dxa"/>
              <w:bottom w:w="60" w:type="dxa"/>
              <w:end w:w="80" w:type="dxa"/>
            </w:tcMar>
            <w:vAlign w:val="center"/>
          </w:tcPr>
          <w:p>
            <w:r>
              <w:rPr>
                <w:sz w:val="15"/>
              </w:rPr>
              <w:t>Document prior learning support wellness COVID exposure and relevant student or course differences</w:t>
            </w:r>
          </w:p>
        </w:tc>
      </w:tr>
      <w:tr>
        <w:trPr>
          <w:cantSplit/>
        </w:trPr>
        <w:tc>
          <w:tcPr>
            <w:tcW w:type="dxa" w:w="792"/>
            <w:tcMar>
              <w:top w:w="60" w:type="dxa"/>
              <w:start w:w="80" w:type="dxa"/>
              <w:bottom w:w="60" w:type="dxa"/>
              <w:end w:w="80" w:type="dxa"/>
            </w:tcMar>
            <w:vAlign w:val="center"/>
          </w:tcPr>
          <w:p>
            <w:pPr>
              <w:jc w:val="center"/>
            </w:pPr>
            <w:r>
              <w:rPr>
                <w:b/>
                <w:sz w:val="15"/>
              </w:rPr>
              <w:t>5</w:t>
            </w:r>
          </w:p>
        </w:tc>
        <w:tc>
          <w:tcPr>
            <w:tcW w:type="dxa" w:w="2448"/>
            <w:tcMar>
              <w:top w:w="60" w:type="dxa"/>
              <w:start w:w="80" w:type="dxa"/>
              <w:bottom w:w="60" w:type="dxa"/>
              <w:end w:w="80" w:type="dxa"/>
            </w:tcMar>
            <w:vAlign w:val="center"/>
          </w:tcPr>
          <w:p>
            <w:r>
              <w:rPr>
                <w:sz w:val="15"/>
              </w:rPr>
              <w:t>Measure performance</w:t>
            </w:r>
          </w:p>
        </w:tc>
        <w:tc>
          <w:tcPr>
            <w:tcW w:type="dxa" w:w="7056"/>
            <w:tcMar>
              <w:top w:w="60" w:type="dxa"/>
              <w:start w:w="80" w:type="dxa"/>
              <w:bottom w:w="60" w:type="dxa"/>
              <w:end w:w="80" w:type="dxa"/>
            </w:tcMar>
            <w:vAlign w:val="center"/>
          </w:tcPr>
          <w:p>
            <w:r>
              <w:rPr>
                <w:sz w:val="15"/>
              </w:rPr>
              <w:t>Use immediate and delayed unaided tasks oral explanation and visible process evidence</w:t>
            </w:r>
          </w:p>
        </w:tc>
      </w:tr>
      <w:tr>
        <w:trPr>
          <w:cantSplit/>
        </w:trPr>
        <w:tc>
          <w:tcPr>
            <w:tcW w:type="dxa" w:w="792"/>
            <w:shd w:fill="F6F7F8"/>
            <w:tcMar>
              <w:top w:w="60" w:type="dxa"/>
              <w:start w:w="80" w:type="dxa"/>
              <w:bottom w:w="60" w:type="dxa"/>
              <w:end w:w="80" w:type="dxa"/>
            </w:tcMar>
            <w:vAlign w:val="center"/>
          </w:tcPr>
          <w:p>
            <w:pPr>
              <w:jc w:val="center"/>
            </w:pPr>
            <w:r>
              <w:rPr>
                <w:b/>
                <w:sz w:val="15"/>
              </w:rPr>
              <w:t>6</w:t>
            </w:r>
          </w:p>
        </w:tc>
        <w:tc>
          <w:tcPr>
            <w:tcW w:type="dxa" w:w="2448"/>
            <w:shd w:fill="F6F7F8"/>
            <w:tcMar>
              <w:top w:w="60" w:type="dxa"/>
              <w:start w:w="80" w:type="dxa"/>
              <w:bottom w:w="60" w:type="dxa"/>
              <w:end w:w="80" w:type="dxa"/>
            </w:tcMar>
            <w:vAlign w:val="center"/>
          </w:tcPr>
          <w:p>
            <w:r>
              <w:rPr>
                <w:sz w:val="15"/>
              </w:rPr>
              <w:t>Analyze differences</w:t>
            </w:r>
          </w:p>
        </w:tc>
        <w:tc>
          <w:tcPr>
            <w:tcW w:type="dxa" w:w="7056"/>
            <w:shd w:fill="F6F7F8"/>
            <w:tcMar>
              <w:top w:w="60" w:type="dxa"/>
              <w:start w:w="80" w:type="dxa"/>
              <w:bottom w:w="60" w:type="dxa"/>
              <w:end w:w="80" w:type="dxa"/>
            </w:tcMar>
            <w:vAlign w:val="center"/>
          </w:tcPr>
          <w:p>
            <w:r>
              <w:rPr>
                <w:sz w:val="15"/>
              </w:rPr>
              <w:t>Compare conditions report variation test sensitivity and state causal limits</w:t>
            </w:r>
          </w:p>
        </w:tc>
      </w:tr>
      <w:tr>
        <w:trPr>
          <w:cantSplit/>
        </w:trPr>
        <w:tc>
          <w:tcPr>
            <w:tcW w:type="dxa" w:w="792"/>
            <w:tcMar>
              <w:top w:w="60" w:type="dxa"/>
              <w:start w:w="80" w:type="dxa"/>
              <w:bottom w:w="60" w:type="dxa"/>
              <w:end w:w="80" w:type="dxa"/>
            </w:tcMar>
            <w:vAlign w:val="center"/>
          </w:tcPr>
          <w:p>
            <w:pPr>
              <w:jc w:val="center"/>
            </w:pPr>
            <w:r>
              <w:rPr>
                <w:b/>
                <w:sz w:val="15"/>
              </w:rPr>
              <w:t>7</w:t>
            </w:r>
          </w:p>
        </w:tc>
        <w:tc>
          <w:tcPr>
            <w:tcW w:type="dxa" w:w="2448"/>
            <w:tcMar>
              <w:top w:w="60" w:type="dxa"/>
              <w:start w:w="80" w:type="dxa"/>
              <w:bottom w:w="60" w:type="dxa"/>
              <w:end w:w="80" w:type="dxa"/>
            </w:tcMar>
            <w:vAlign w:val="center"/>
          </w:tcPr>
          <w:p>
            <w:r>
              <w:rPr>
                <w:sz w:val="15"/>
              </w:rPr>
              <w:t>Update the scorecard</w:t>
            </w:r>
          </w:p>
        </w:tc>
        <w:tc>
          <w:tcPr>
            <w:tcW w:type="dxa" w:w="7056"/>
            <w:tcMar>
              <w:top w:w="60" w:type="dxa"/>
              <w:start w:w="80" w:type="dxa"/>
              <w:bottom w:w="60" w:type="dxa"/>
              <w:end w:w="80" w:type="dxa"/>
            </w:tcMar>
            <w:vAlign w:val="center"/>
          </w:tcPr>
          <w:p>
            <w:r>
              <w:rPr>
                <w:sz w:val="15"/>
              </w:rPr>
              <w:t>Revise formation AI readiness and outcome evidence scores with traceable evidence</w:t>
            </w:r>
          </w:p>
        </w:tc>
      </w:tr>
      <w:tr>
        <w:trPr>
          <w:cantSplit/>
        </w:trPr>
        <w:tc>
          <w:tcPr>
            <w:tcW w:type="dxa" w:w="792"/>
            <w:shd w:fill="F6F7F8"/>
            <w:tcMar>
              <w:top w:w="60" w:type="dxa"/>
              <w:start w:w="80" w:type="dxa"/>
              <w:bottom w:w="60" w:type="dxa"/>
              <w:end w:w="80" w:type="dxa"/>
            </w:tcMar>
            <w:vAlign w:val="center"/>
          </w:tcPr>
          <w:p>
            <w:pPr>
              <w:jc w:val="center"/>
            </w:pPr>
            <w:r>
              <w:rPr>
                <w:b/>
                <w:sz w:val="15"/>
              </w:rPr>
              <w:t>8</w:t>
            </w:r>
          </w:p>
        </w:tc>
        <w:tc>
          <w:tcPr>
            <w:tcW w:type="dxa" w:w="2448"/>
            <w:shd w:fill="F6F7F8"/>
            <w:tcMar>
              <w:top w:w="60" w:type="dxa"/>
              <w:start w:w="80" w:type="dxa"/>
              <w:bottom w:w="60" w:type="dxa"/>
              <w:end w:w="80" w:type="dxa"/>
            </w:tcMar>
            <w:vAlign w:val="center"/>
          </w:tcPr>
          <w:p>
            <w:r>
              <w:rPr>
                <w:sz w:val="15"/>
              </w:rPr>
              <w:t>Publish findings</w:t>
            </w:r>
          </w:p>
        </w:tc>
        <w:tc>
          <w:tcPr>
            <w:tcW w:type="dxa" w:w="7056"/>
            <w:shd w:fill="F6F7F8"/>
            <w:tcMar>
              <w:top w:w="60" w:type="dxa"/>
              <w:start w:w="80" w:type="dxa"/>
              <w:bottom w:w="60" w:type="dxa"/>
              <w:end w:w="80" w:type="dxa"/>
            </w:tcMar>
            <w:vAlign w:val="center"/>
          </w:tcPr>
          <w:p>
            <w:r>
              <w:rPr>
                <w:sz w:val="15"/>
              </w:rPr>
              <w:t>Report methods results limitations responsible person corrective actions and next review date</w:t>
            </w:r>
          </w:p>
        </w:tc>
      </w:tr>
    </w:tbl>
    <w:p>
      <w:pPr>
        <w:spacing w:after="0"/>
      </w:pPr>
    </w:p>
    <w:p>
      <w:pPr>
        <w:pStyle w:val="Heading1"/>
      </w:pPr>
      <w:r>
        <w:t>Evidence record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141"/>
        <w:gridCol w:w="5141"/>
      </w:tblGrid>
      <w:tr>
        <w:trPr>
          <w:cantSplit/>
          <w:tblHeader w:val="true"/>
        </w:trPr>
        <w:tc>
          <w:tcPr>
            <w:tcW w:type="dxa" w:w="3528"/>
            <w:shd w:fill="173A52"/>
            <w:tcMar>
              <w:top w:w="60" w:type="dxa"/>
              <w:start w:w="80" w:type="dxa"/>
              <w:bottom w:w="60" w:type="dxa"/>
              <w:end w:w="80" w:type="dxa"/>
            </w:tcMar>
            <w:vAlign w:val="center"/>
          </w:tcPr>
          <w:p>
            <w:r>
              <w:rPr>
                <w:b/>
                <w:color w:val="FFFFFF"/>
                <w:sz w:val="16"/>
              </w:rPr>
              <w:t>Field</w:t>
            </w:r>
          </w:p>
        </w:tc>
        <w:tc>
          <w:tcPr>
            <w:tcW w:type="dxa" w:w="6768"/>
            <w:shd w:fill="173A52"/>
            <w:tcMar>
              <w:top w:w="60" w:type="dxa"/>
              <w:start w:w="80" w:type="dxa"/>
              <w:bottom w:w="60" w:type="dxa"/>
              <w:end w:w="80" w:type="dxa"/>
            </w:tcMar>
            <w:vAlign w:val="center"/>
          </w:tcPr>
          <w:p>
            <w:r>
              <w:rPr>
                <w:b/>
                <w:color w:val="FFFFFF"/>
                <w:sz w:val="16"/>
              </w:rPr>
              <w:t>Entry</w:t>
            </w:r>
          </w:p>
        </w:tc>
      </w:tr>
      <w:tr>
        <w:trPr>
          <w:cantSplit/>
        </w:trPr>
        <w:tc>
          <w:tcPr>
            <w:tcW w:type="dxa" w:w="3528"/>
            <w:tcMar>
              <w:top w:w="60" w:type="dxa"/>
              <w:start w:w="80" w:type="dxa"/>
              <w:bottom w:w="60" w:type="dxa"/>
              <w:end w:w="80" w:type="dxa"/>
            </w:tcMar>
            <w:vAlign w:val="center"/>
          </w:tcPr>
          <w:p>
            <w:r>
              <w:rPr>
                <w:b/>
                <w:sz w:val="15"/>
              </w:rPr>
              <w:t>Institution and educational level</w:t>
            </w:r>
          </w:p>
        </w:tc>
        <w:tc>
          <w:tcPr>
            <w:tcW w:type="dxa" w:w="6768"/>
            <w:tcMar>
              <w:top w:w="60" w:type="dxa"/>
              <w:start w:w="80" w:type="dxa"/>
              <w:bottom w:w="60" w:type="dxa"/>
              <w:end w:w="80" w:type="dxa"/>
            </w:tcMar>
            <w:vAlign w:val="center"/>
          </w:tcPr>
          <w:p>
            <w:r>
              <w:rPr>
                <w:sz w:val="15"/>
              </w:rPr>
              <w:t>____________________________________________________________</w:t>
            </w:r>
          </w:p>
        </w:tc>
      </w:tr>
      <w:tr>
        <w:trPr>
          <w:cantSplit/>
        </w:trPr>
        <w:tc>
          <w:tcPr>
            <w:tcW w:type="dxa" w:w="3528"/>
            <w:shd w:fill="F6F7F8"/>
            <w:tcMar>
              <w:top w:w="60" w:type="dxa"/>
              <w:start w:w="80" w:type="dxa"/>
              <w:bottom w:w="60" w:type="dxa"/>
              <w:end w:w="80" w:type="dxa"/>
            </w:tcMar>
            <w:vAlign w:val="center"/>
          </w:tcPr>
          <w:p>
            <w:r>
              <w:rPr>
                <w:b/>
                <w:sz w:val="15"/>
              </w:rPr>
              <w:t>Program course grade or assignment</w:t>
            </w:r>
          </w:p>
        </w:tc>
        <w:tc>
          <w:tcPr>
            <w:tcW w:type="dxa" w:w="6768"/>
            <w:shd w:fill="F6F7F8"/>
            <w:tcMar>
              <w:top w:w="60" w:type="dxa"/>
              <w:start w:w="80" w:type="dxa"/>
              <w:bottom w:w="60" w:type="dxa"/>
              <w:end w:w="80" w:type="dxa"/>
            </w:tcMar>
            <w:vAlign w:val="center"/>
          </w:tcPr>
          <w:p>
            <w:r>
              <w:rPr>
                <w:sz w:val="15"/>
              </w:rPr>
              <w:t>____________________________________________________________</w:t>
            </w:r>
          </w:p>
        </w:tc>
      </w:tr>
      <w:tr>
        <w:trPr>
          <w:cantSplit/>
        </w:trPr>
        <w:tc>
          <w:tcPr>
            <w:tcW w:type="dxa" w:w="3528"/>
            <w:tcMar>
              <w:top w:w="60" w:type="dxa"/>
              <w:start w:w="80" w:type="dxa"/>
              <w:bottom w:w="60" w:type="dxa"/>
              <w:end w:w="80" w:type="dxa"/>
            </w:tcMar>
            <w:vAlign w:val="center"/>
          </w:tcPr>
          <w:p>
            <w:r>
              <w:rPr>
                <w:b/>
                <w:sz w:val="15"/>
              </w:rPr>
              <w:t>AI condition and tool version</w:t>
            </w:r>
          </w:p>
        </w:tc>
        <w:tc>
          <w:tcPr>
            <w:tcW w:type="dxa" w:w="6768"/>
            <w:tcMar>
              <w:top w:w="60" w:type="dxa"/>
              <w:start w:w="80" w:type="dxa"/>
              <w:bottom w:w="60" w:type="dxa"/>
              <w:end w:w="80" w:type="dxa"/>
            </w:tcMar>
            <w:vAlign w:val="center"/>
          </w:tcPr>
          <w:p>
            <w:r>
              <w:rPr>
                <w:sz w:val="15"/>
              </w:rPr>
              <w:t>____________________________________________________________</w:t>
            </w:r>
          </w:p>
        </w:tc>
      </w:tr>
      <w:tr>
        <w:trPr>
          <w:cantSplit/>
        </w:trPr>
        <w:tc>
          <w:tcPr>
            <w:tcW w:type="dxa" w:w="3528"/>
            <w:shd w:fill="F6F7F8"/>
            <w:tcMar>
              <w:top w:w="60" w:type="dxa"/>
              <w:start w:w="80" w:type="dxa"/>
              <w:bottom w:w="60" w:type="dxa"/>
              <w:end w:w="80" w:type="dxa"/>
            </w:tcMar>
            <w:vAlign w:val="center"/>
          </w:tcPr>
          <w:p>
            <w:r>
              <w:rPr>
                <w:b/>
                <w:sz w:val="15"/>
              </w:rPr>
              <w:t>Protected human capacity</w:t>
            </w:r>
          </w:p>
        </w:tc>
        <w:tc>
          <w:tcPr>
            <w:tcW w:type="dxa" w:w="6768"/>
            <w:shd w:fill="F6F7F8"/>
            <w:tcMar>
              <w:top w:w="60" w:type="dxa"/>
              <w:start w:w="80" w:type="dxa"/>
              <w:bottom w:w="60" w:type="dxa"/>
              <w:end w:w="80" w:type="dxa"/>
            </w:tcMar>
            <w:vAlign w:val="center"/>
          </w:tcPr>
          <w:p>
            <w:r>
              <w:rPr>
                <w:sz w:val="15"/>
              </w:rPr>
              <w:t>____________________________________________________________</w:t>
            </w:r>
          </w:p>
        </w:tc>
      </w:tr>
      <w:tr>
        <w:trPr>
          <w:cantSplit/>
        </w:trPr>
        <w:tc>
          <w:tcPr>
            <w:tcW w:type="dxa" w:w="3528"/>
            <w:tcMar>
              <w:top w:w="60" w:type="dxa"/>
              <w:start w:w="80" w:type="dxa"/>
              <w:bottom w:w="60" w:type="dxa"/>
              <w:end w:w="80" w:type="dxa"/>
            </w:tcMar>
            <w:vAlign w:val="center"/>
          </w:tcPr>
          <w:p>
            <w:r>
              <w:rPr>
                <w:b/>
                <w:sz w:val="15"/>
              </w:rPr>
              <w:t>Comparison and baseline</w:t>
            </w:r>
          </w:p>
        </w:tc>
        <w:tc>
          <w:tcPr>
            <w:tcW w:type="dxa" w:w="6768"/>
            <w:tcMar>
              <w:top w:w="60" w:type="dxa"/>
              <w:start w:w="80" w:type="dxa"/>
              <w:bottom w:w="60" w:type="dxa"/>
              <w:end w:w="80" w:type="dxa"/>
            </w:tcMar>
            <w:vAlign w:val="center"/>
          </w:tcPr>
          <w:p>
            <w:r>
              <w:rPr>
                <w:sz w:val="15"/>
              </w:rPr>
              <w:t>____________________________________________________________</w:t>
            </w:r>
          </w:p>
        </w:tc>
      </w:tr>
      <w:tr>
        <w:trPr>
          <w:cantSplit/>
        </w:trPr>
        <w:tc>
          <w:tcPr>
            <w:tcW w:type="dxa" w:w="3528"/>
            <w:shd w:fill="F6F7F8"/>
            <w:tcMar>
              <w:top w:w="60" w:type="dxa"/>
              <w:start w:w="80" w:type="dxa"/>
              <w:bottom w:w="60" w:type="dxa"/>
              <w:end w:w="80" w:type="dxa"/>
            </w:tcMar>
            <w:vAlign w:val="center"/>
          </w:tcPr>
          <w:p>
            <w:r>
              <w:rPr>
                <w:b/>
                <w:sz w:val="15"/>
              </w:rPr>
              <w:t>Immediate and delayed measures</w:t>
            </w:r>
          </w:p>
        </w:tc>
        <w:tc>
          <w:tcPr>
            <w:tcW w:type="dxa" w:w="6768"/>
            <w:shd w:fill="F6F7F8"/>
            <w:tcMar>
              <w:top w:w="60" w:type="dxa"/>
              <w:start w:w="80" w:type="dxa"/>
              <w:bottom w:w="60" w:type="dxa"/>
              <w:end w:w="80" w:type="dxa"/>
            </w:tcMar>
            <w:vAlign w:val="center"/>
          </w:tcPr>
          <w:p>
            <w:r>
              <w:rPr>
                <w:sz w:val="15"/>
              </w:rPr>
              <w:t>____________________________________________________________</w:t>
            </w:r>
          </w:p>
        </w:tc>
      </w:tr>
      <w:tr>
        <w:trPr>
          <w:cantSplit/>
        </w:trPr>
        <w:tc>
          <w:tcPr>
            <w:tcW w:type="dxa" w:w="3528"/>
            <w:tcMar>
              <w:top w:w="60" w:type="dxa"/>
              <w:start w:w="80" w:type="dxa"/>
              <w:bottom w:w="60" w:type="dxa"/>
              <w:end w:w="80" w:type="dxa"/>
            </w:tcMar>
            <w:vAlign w:val="center"/>
          </w:tcPr>
          <w:p>
            <w:r>
              <w:rPr>
                <w:b/>
                <w:sz w:val="15"/>
              </w:rPr>
              <w:t>COVID family friendship and wellness factors</w:t>
            </w:r>
          </w:p>
        </w:tc>
        <w:tc>
          <w:tcPr>
            <w:tcW w:type="dxa" w:w="6768"/>
            <w:tcMar>
              <w:top w:w="60" w:type="dxa"/>
              <w:start w:w="80" w:type="dxa"/>
              <w:bottom w:w="60" w:type="dxa"/>
              <w:end w:w="80" w:type="dxa"/>
            </w:tcMar>
            <w:vAlign w:val="center"/>
          </w:tcPr>
          <w:p>
            <w:r>
              <w:rPr>
                <w:sz w:val="15"/>
              </w:rPr>
              <w:t>____________________________________________________________</w:t>
            </w:r>
          </w:p>
        </w:tc>
      </w:tr>
      <w:tr>
        <w:trPr>
          <w:cantSplit/>
        </w:trPr>
        <w:tc>
          <w:tcPr>
            <w:tcW w:type="dxa" w:w="3528"/>
            <w:shd w:fill="F6F7F8"/>
            <w:tcMar>
              <w:top w:w="60" w:type="dxa"/>
              <w:start w:w="80" w:type="dxa"/>
              <w:bottom w:w="60" w:type="dxa"/>
              <w:end w:w="80" w:type="dxa"/>
            </w:tcMar>
            <w:vAlign w:val="center"/>
          </w:tcPr>
          <w:p>
            <w:r>
              <w:rPr>
                <w:b/>
                <w:sz w:val="15"/>
              </w:rPr>
              <w:t>Finding evidence rating and limitation</w:t>
            </w:r>
          </w:p>
        </w:tc>
        <w:tc>
          <w:tcPr>
            <w:tcW w:type="dxa" w:w="6768"/>
            <w:shd w:fill="F6F7F8"/>
            <w:tcMar>
              <w:top w:w="60" w:type="dxa"/>
              <w:start w:w="80" w:type="dxa"/>
              <w:bottom w:w="60" w:type="dxa"/>
              <w:end w:w="80" w:type="dxa"/>
            </w:tcMar>
            <w:vAlign w:val="center"/>
          </w:tcPr>
          <w:p>
            <w:r>
              <w:rPr>
                <w:sz w:val="15"/>
              </w:rPr>
              <w:t>____________________________________________________________</w:t>
            </w:r>
          </w:p>
        </w:tc>
      </w:tr>
      <w:tr>
        <w:trPr>
          <w:cantSplit/>
        </w:trPr>
        <w:tc>
          <w:tcPr>
            <w:tcW w:type="dxa" w:w="3528"/>
            <w:tcMar>
              <w:top w:w="60" w:type="dxa"/>
              <w:start w:w="80" w:type="dxa"/>
              <w:bottom w:w="60" w:type="dxa"/>
              <w:end w:w="80" w:type="dxa"/>
            </w:tcMar>
            <w:vAlign w:val="center"/>
          </w:tcPr>
          <w:p>
            <w:r>
              <w:rPr>
                <w:b/>
                <w:sz w:val="15"/>
              </w:rPr>
              <w:t>Responsible person and next review date</w:t>
            </w:r>
          </w:p>
        </w:tc>
        <w:tc>
          <w:tcPr>
            <w:tcW w:type="dxa" w:w="6768"/>
            <w:tcMar>
              <w:top w:w="60" w:type="dxa"/>
              <w:start w:w="80" w:type="dxa"/>
              <w:bottom w:w="60" w:type="dxa"/>
              <w:end w:w="80" w:type="dxa"/>
            </w:tcMar>
            <w:vAlign w:val="center"/>
          </w:tcPr>
          <w:p>
            <w:r>
              <w:rPr>
                <w:sz w:val="15"/>
              </w:rPr>
              <w:t>____________________________________________________________</w:t>
            </w:r>
          </w:p>
        </w:tc>
      </w:tr>
    </w:tbl>
    <w:p>
      <w:pPr>
        <w:spacing w:after="0"/>
      </w:pPr>
    </w:p>
    <w:p>
      <w:pPr>
        <w:pStyle w:val="Heading1"/>
      </w:pPr>
      <w:r>
        <w:t>Expected outputs</w:t>
      </w:r>
    </w:p>
    <w:p>
      <w:pPr>
        <w:pStyle w:val="ListBullet"/>
        <w:ind w:left="346" w:hanging="202"/>
      </w:pPr>
      <w:r>
        <w:t>An archived public evidence record for all ten institutions with dates and source links.</w:t>
      </w:r>
    </w:p>
    <w:p>
      <w:pPr>
        <w:pStyle w:val="ListBullet"/>
        <w:ind w:left="346" w:hanging="202"/>
      </w:pPr>
      <w:r>
        <w:t>Separate K through 12 and college or university findings with no cross level ranking of students.</w:t>
      </w:r>
    </w:p>
    <w:p>
      <w:pPr>
        <w:pStyle w:val="ListBullet"/>
        <w:ind w:left="346" w:hanging="202"/>
      </w:pPr>
      <w:r>
        <w:t>Course and grade case studies that distinguish protected human work bounded AI open AI and teacher facing AI.</w:t>
      </w:r>
    </w:p>
    <w:p>
      <w:pPr>
        <w:pStyle w:val="ListBullet"/>
        <w:ind w:left="346" w:hanging="202"/>
      </w:pPr>
      <w:r>
        <w:t>A COVID and wellness analysis that tests prior vulnerability and support rather than assuming one uniform effect.</w:t>
      </w:r>
    </w:p>
    <w:p>
      <w:pPr>
        <w:pStyle w:val="ListBullet"/>
        <w:ind w:left="346" w:hanging="202"/>
      </w:pPr>
      <w:r>
        <w:t>An updated scorecard supported by direct outcome evidence and a clear list of unresolved questions.</w:t>
      </w:r>
    </w:p>
    <w:p>
      <w:pPr>
        <w:pStyle w:val="Heading1"/>
      </w:pPr>
      <w:r>
        <w:t>Public standards and sources</w:t>
      </w:r>
    </w:p>
    <w:p>
      <w:r>
        <w:t>These sources establish the minimum research evidence privacy and human oversight standards for the verification phase. Institution specific sources remain listed in the Phase Five scorecard.</w:t>
      </w:r>
    </w:p>
    <w:p>
      <w:pPr>
        <w:pStyle w:val="ListBullet"/>
        <w:spacing w:after="20"/>
        <w:ind w:left="346" w:hanging="202"/>
      </w:pPr>
      <w:hyperlink r:id="rId9">
        <w:r>
          <w:rPr>
            <w:color w:val="2B5370"/>
            <w:u w:val="single"/>
            <w:sz w:val="17"/>
            <w:szCs w:val="17"/>
          </w:rPr>
          <w:t>U S Department of Education  Artificial Intelligence and the Future of Teaching and Learning</w:t>
        </w:r>
      </w:hyperlink>
    </w:p>
    <w:p>
      <w:pPr>
        <w:pStyle w:val="ListBullet"/>
        <w:spacing w:after="20"/>
        <w:ind w:left="346" w:hanging="202"/>
      </w:pPr>
      <w:hyperlink r:id="rId10">
        <w:r>
          <w:rPr>
            <w:color w:val="2B5370"/>
            <w:u w:val="single"/>
            <w:sz w:val="17"/>
            <w:szCs w:val="17"/>
          </w:rPr>
          <w:t>Institute of Education Sciences  What Works Clearinghouse Procedures and Standards</w:t>
        </w:r>
      </w:hyperlink>
    </w:p>
    <w:p>
      <w:pPr>
        <w:pStyle w:val="ListBullet"/>
        <w:spacing w:after="20"/>
        <w:ind w:left="346" w:hanging="202"/>
      </w:pPr>
      <w:hyperlink r:id="rId11">
        <w:r>
          <w:rPr>
            <w:color w:val="2B5370"/>
            <w:u w:val="single"/>
            <w:sz w:val="17"/>
            <w:szCs w:val="17"/>
          </w:rPr>
          <w:t>U S Department of Education  Protecting Student Privacy resources</w:t>
        </w:r>
      </w:hyperlink>
    </w:p>
    <w:p>
      <w:pPr>
        <w:pStyle w:val="ListBullet"/>
        <w:spacing w:after="20"/>
        <w:ind w:left="346" w:hanging="202"/>
      </w:pPr>
      <w:hyperlink r:id="rId12">
        <w:r>
          <w:rPr>
            <w:color w:val="2B5370"/>
            <w:u w:val="single"/>
            <w:sz w:val="17"/>
            <w:szCs w:val="17"/>
          </w:rPr>
          <w:t>U S Department of Education  Researcher guidance for student records</w:t>
        </w:r>
      </w:hyperlink>
    </w:p>
    <w:p>
      <w:pPr>
        <w:pStyle w:val="ListBullet"/>
        <w:spacing w:after="20"/>
        <w:ind w:left="346" w:hanging="202"/>
      </w:pPr>
      <w:hyperlink r:id="rId13">
        <w:r>
          <w:rPr>
            <w:color w:val="2B5370"/>
            <w:u w:val="single"/>
            <w:sz w:val="17"/>
            <w:szCs w:val="17"/>
          </w:rPr>
          <w:t>U S Department of Education  FERPA and PPRA legal basics</w:t>
        </w:r>
      </w:hyperlink>
    </w:p>
    <w:p>
      <w:pPr>
        <w:pStyle w:val="ListBullet"/>
        <w:spacing w:after="20"/>
        <w:ind w:left="346" w:hanging="202"/>
      </w:pPr>
      <w:hyperlink r:id="rId14">
        <w:r>
          <w:rPr>
            <w:color w:val="2B5370"/>
            <w:u w:val="single"/>
            <w:sz w:val="17"/>
            <w:szCs w:val="17"/>
          </w:rPr>
          <w:t>HHS Office for Human Research Protections  Additional protections for children</w:t>
        </w:r>
      </w:hyperlink>
    </w:p>
    <w:p>
      <w:pPr>
        <w:pStyle w:val="ListBullet"/>
        <w:spacing w:after="20"/>
        <w:ind w:left="346" w:hanging="202"/>
      </w:pPr>
      <w:hyperlink r:id="rId15">
        <w:r>
          <w:rPr>
            <w:color w:val="2B5370"/>
            <w:u w:val="single"/>
            <w:sz w:val="17"/>
            <w:szCs w:val="17"/>
          </w:rPr>
          <w:t>Stanford SCALE  The Evidence Base on AI in K through 12  A 2026 Review</w:t>
        </w:r>
      </w:hyperlink>
    </w:p>
    <w:sectPr w:rsidR="00FC693F" w:rsidRPr="0006063C" w:rsidSect="00034616">
      <w:pgSz w:w="12240" w:h="15840"/>
      <w:pgMar w:top="979" w:right="979" w:bottom="92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6" w:line="252" w:lineRule="auto"/>
    </w:pPr>
    <w:rPr>
      <w:rFonts w:ascii="Aptos" w:hAnsi="Aptos"/>
      <w:color w:val="3036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9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00000"/>
      <w:spacing w:val="5"/>
      <w:kern w:val="28"/>
      <w:sz w:val="45"/>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2"/>
      <w:contextualSpacing/>
    </w:pPr>
    <w:rPr>
      <w:rFonts w:ascii="Aptos" w:hAnsi="Aptos"/>
      <w:color w:val="30363B"/>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ed.gov/media/document/ai-reportpdf-43861.pdf" TargetMode="External"/><Relationship Id="rId10" Type="http://schemas.openxmlformats.org/officeDocument/2006/relationships/hyperlink" Target="https://ies.ed.gov/ncee/wwc/Handbooks" TargetMode="External"/><Relationship Id="rId11" Type="http://schemas.openxmlformats.org/officeDocument/2006/relationships/hyperlink" Target="https://studentprivacy.ed.gov/resources" TargetMode="External"/><Relationship Id="rId12" Type="http://schemas.openxmlformats.org/officeDocument/2006/relationships/hyperlink" Target="https://studentprivacy.ed.gov/audience/researchers" TargetMode="External"/><Relationship Id="rId13" Type="http://schemas.openxmlformats.org/officeDocument/2006/relationships/hyperlink" Target="https://studentprivacy.ed.gov/legal-basics" TargetMode="External"/><Relationship Id="rId14" Type="http://schemas.openxmlformats.org/officeDocument/2006/relationships/hyperlink" Target="https://www.hhs.gov/ohrp/regulations-and-policy/regulations/45-cfr-46/common-rule-subpart-d/index.html" TargetMode="External"/><Relationship Id="rId15" Type="http://schemas.openxmlformats.org/officeDocument/2006/relationships/hyperlink" Target="https://scale.stanford.edu/sites/default/files/The%20Evidence%20Base%20on%20AI%20in%20K-12%20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Verification Investigation Design</dc:title>
  <dc:subject>Phase Six research design for California schools colleges and universities</dc:subject>
  <dc:creator/>
  <cp:keywords>California education artificial intelligence well formed mind COVID wellness verification</cp:keywords>
  <dc:description/>
  <cp:lastModifiedBy/>
  <cp:revision>1</cp:revision>
  <dcterms:created xsi:type="dcterms:W3CDTF">2013-12-23T23:15:00Z</dcterms:created>
  <dcterms:modified xsi:type="dcterms:W3CDTF">2013-12-23T23:15:00Z</dcterms:modified>
  <cp:category/>
</cp:coreProperties>
</file>