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ns0:document xmlns:ns0="http://schemas.openxmlformats.org/wordprocessingml/2006/main" xmlns:ns1="http://schemas.openxmlformats.org/markup-compatibility/2006" xmlns:ns2="http://schemas.openxmlformats.org/drawingml/2006/wordprocessingDrawing" xmlns:ns3="http://schemas.openxmlformats.org/drawingml/2006/main" xmlns:ns4="http://schemas.openxmlformats.org/drawingml/2006/picture" xmlns:ns5="http://schemas.openxmlformats.org/officeDocument/2006/relationships" ns1:Ignorable="w14 wp14">
  <ns0:body>
    <ns0:p>
      <ns0:pPr>
        <ns0:spacing ns0:after="280"/>
      </ns0:pPr>
    </ns0:p>
    <ns0:p>
      <ns0:pPr>
        <ns0:spacing ns0:after="280"/>
      </ns0:pPr>
    </ns0:p>
    <ns0:p>
      <ns0:pPr>
        <ns0:spacing ns0:after="360"/>
        <ns0:jc ns0:val="center"/>
      </ns0:pPr>
      <ns0:r>
        <ns0:rPr>
          <ns0:rFonts ns0:ascii="Calibri" ns0:hAnsi="Calibri"/>
          <ns0:b/>
          <ns0:color ns0:val="9B7425"/>
          <ns0:sz ns0:val="19"/>
        </ns0:rPr>
        <ns0:t>AN INVESTIGATION INTO ARTIFICIAL INTELLIGENCE AND HUMAN RESPONSIBILITY</ns0:t>
      </ns0:r>
    </ns0:p>
    <ns0:p>
      <ns0:pPr>
        <ns0:spacing ns0:after="240"/>
        <ns0:jc ns0:val="center"/>
      </ns0:pPr>
      <ns0:r>
        <ns0:rPr>
          <ns0:rFonts ns0:ascii="Calibri" ns0:hAnsi="Calibri"/>
          <ns0:b/>
          <ns0:color ns0:val="203748"/>
          <ns0:sz ns0:val="60"/>
        </ns0:rPr>
        <ns0:t>Where Society Meets AI</ns0:t>
      </ns0:r>
    </ns0:p>
    <ns0:p>
      <ns0:pPr>
        <ns0:spacing ns0:after="640"/>
        <ns0:jc ns0:val="center"/>
      </ns0:pPr>
      <ns0:r>
        <ns0:rPr>
          <ns0:rFonts ns0:ascii="Calibri" ns0:hAnsi="Calibri"/>
          <ns0:i/>
          <ns0:color ns0:val="2B5163"/>
          <ns0:sz ns0:val="28"/>
        </ns0:rPr>
        <ns0:t>How AI Works, Who Shapes It, What Threatens It, and What Humanity Must Do</ns0:t>
      </ns0:r>
    </ns0:p>
    <ns0:p>
      <ns0:pPr>
        <ns0:spacing ns0:after="40"/>
        <ns0:pBdr>
          <ns0:bottom ns0:val="single" ns0:sz="12" ns0:space="4" ns0:color="BDA76B"/>
        </ns0:pBdr>
      </ns0:pPr>
    </ns0:p>
    <ns0:p>
      <ns0:pPr>
        <ns0:keepLines/>
        <ns0:spacing ns0:before="160" ns0:after="220"/>
        <ns0:jc ns0:val="center"/>
      </ns0:pPr>
      <ns0:r>
        <ns0:drawing>
          <ns2:inline>
            <ns2:extent cx="5257800" cy="3505200"/>
            <ns2:docPr id="7" name="Where Society Meets AI investigation illustration" descr="Conceptual illustration of society meeting artificial intelligence: a titanium-colored network sphere connects to education, healthcare, industry and energy, cybersecurity, and a human review group, emphasizing that AI affects many fields while accountability remains with people and institutions." title="Where Society Meets AI"/>
            <ns2:cNvGraphicFramePr>
              <ns3:graphicFrameLocks noChangeAspect="1"/>
            </ns2:cNvGraphicFramePr>
            <ns3:graphic>
              <ns3:graphicData uri="http://schemas.openxmlformats.org/drawingml/2006/picture">
                <ns4:pic>
                  <ns4:nvPicPr>
                    <ns4:cNvPr id="0" name="where-society-meets-ai-investigation-illustration.png"/>
                    <ns4:cNvPicPr/>
                  </ns4:nvPicPr>
                  <ns4:blipFill>
                    <ns3:blip ns5:embed="rId83"/>
                    <ns3:stretch>
                      <ns3:fillRect/>
                    </ns3:stretch>
                  </ns4:blipFill>
                  <ns4:spPr>
                    <ns3:xfrm>
                      <ns3:off x="0" y="0"/>
                      <ns3:ext cx="5257800" cy="3505200"/>
                    </ns3:xfrm>
                    <ns3:prstGeom prst="rect"/>
                  </ns4:spPr>
                </ns4:pic>
              </ns3:graphicData>
            </ns3:graphic>
          </ns2:inline>
        </ns0:drawing>
      </ns0:r>
    </ns0:p>
    <ns0:p>
      <ns0:pPr>
        <ns0:spacing ns0:after="160"/>
        <ns0:jc ns0:val="center"/>
      </ns0:pPr>
      <ns0:r>
        <ns0:t>FULL ILLUSTRATED INVESTIGATION</ns0:t>
      </ns0:r>
    </ns0:p>
    <ns0:p>
      <ns0:pPr>
        <ns0:jc ns0:val="center"/>
      </ns0:pPr>
      <ns0:r>
        <ns0:rPr>
          <ns0:rFonts ns0:ascii="Calibri" ns0:hAnsi="Calibri"/>
          <ns0:color ns0:val="565656"/>
          <ns0:sz ns0:val="20"/>
        </ns0:rPr>
        <ns0:t>August 30, 2026</ns0:t>
      </ns0:r>
    </ns0:p>
    <ns0:p>
      <ns0:pPr>
        <ns0:spacing ns0:before="0" ns0:after="0"/>
      </ns0:pPr>
      <ns0:r>
        <ns0:br ns0:type="page"/>
      </ns0:r>
    </ns0:p>
    <ns0:p>
      <ns0:pPr>
        <ns0:pStyle ns0:val="Heading1"/>
        <ns0:keepNext/>
        <ns0:keepLines/>
        <ns0:widowControl/>
      </ns0:pPr>
      <ns0:r>
        <ns0:t>Contents</ns0:t>
      </ns0:r>
    </ns0:p>
    <ns0:p>
      <ns0:pPr>
        <ns0:pStyle ns0:val="ContentsEntry"/>
        <ns0:widowControl/>
      </ns0:pPr>
      <ns0:r>
        <ns0:t>Opening</ns0:t>
      </ns0:r>
    </ns0:p>
    <ns0:p>
      <ns0:pPr>
        <ns0:pStyle ns0:val="ContentsEntry"/>
        <ns0:widowControl/>
      </ns0:pPr>
      <ns0:r>
        <ns0:t>Investigation Directive</ns0:t>
      </ns0:r>
    </ns0:p>
    <ns0:p>
      <ns0:pPr>
        <ns0:pStyle ns0:val="ContentsEntry"/>
        <ns0:widowControl/>
      </ns0:pPr>
      <ns0:r>
        <ns0:t>1. What Artificial Intelligence Is</ns0:t>
      </ns0:r>
    </ns0:p>
    <ns0:p>
      <ns0:pPr>
        <ns0:pStyle ns0:val="ContentsEntry"/>
        <ns0:widowControl/>
      </ns0:pPr>
      <ns0:r>
        <ns0:t>2. Major Types of AI and Their Uses</ns0:t>
      </ns0:r>
    </ns0:p>
    <ns0:p>
      <ns0:pPr>
        <ns0:pStyle ns0:val="ContentsEntry"/>
        <ns0:widowControl/>
      </ns0:pPr>
      <ns0:r>
        <ns0:t>3. How AI Is Being Used Today</ns0:t>
      </ns0:r>
    </ns0:p>
    <ns0:p>
      <ns0:pPr>
        <ns0:pStyle ns0:val="ContentsEntry"/>
        <ns0:widowControl/>
      </ns0:pPr>
      <ns0:r>
        <ns0:t>4. Investigation Launch: Testable Questions, Methods, and Initial Evidence</ns0:t>
      </ns0:r>
    </ns0:p>
    <ns0:p>
      <ns0:pPr>
        <ns0:pStyle ns0:val="ContentsEntry"/>
        <ns0:widowControl/>
      </ns0:pPr>
      <ns0:r>
        <ns0:t>5. Who Owns and Controls AI</ns0:t>
      </ns0:r>
    </ns0:p>
    <ns0:p>
      <ns0:pPr>
        <ns0:pStyle ns0:val="ContentsEntry"/>
        <ns0:widowControl/>
      </ns0:pPr>
      <ns0:r>
        <ns0:t>6. The Economics of AI Beyond Employment</ns0:t>
      </ns0:r>
    </ns0:p>
    <ns0:p>
      <ns0:pPr>
        <ns0:pStyle ns0:val="ContentsEntry"/>
        <ns0:widowControl/>
      </ns0:pPr>
      <ns0:r>
        <ns0:t>7. Human Development, Psychological Effects, and Dependency</ns0:t>
      </ns0:r>
    </ns0:p>
    <ns0:p>
      <ns0:pPr>
        <ns0:pStyle ns0:val="ContentsEntry"/>
        <ns0:widowControl/>
      </ns0:pPr>
      <ns0:r>
        <ns0:t>8. Privacy, Memory, and Personal Profiling</ns0:t>
      </ns0:r>
    </ns0:p>
    <ns0:p>
      <ns0:pPr>
        <ns0:pStyle ns0:val="ContentsEntry"/>
        <ns0:widowControl/>
      </ns0:pPr>
      <ns0:r>
        <ns0:t>9. Authenticity, Evidence, and Decisions That Must Remain Human</ns0:t>
      </ns0:r>
    </ns0:p>
    <ns0:p>
      <ns0:pPr>
        <ns0:pStyle ns0:val="ContentsEntry"/>
        <ns0:widowControl/>
      </ns0:pPr>
      <ns0:r>
        <ns0:t>10. The Most Significant Human Impacts</ns0:t>
      </ns0:r>
    </ns0:p>
    <ns0:p>
      <ns0:pPr>
        <ns0:pStyle ns0:val="ContentsEntry"/>
        <ns0:widowControl/>
      </ns0:pPr>
      <ns0:r>
        <ns0:t>11. The Ethics of AI—and of the Experts</ns0:t>
      </ns0:r>
    </ns0:p>
    <ns0:p>
      <ns0:pPr>
        <ns0:pStyle ns0:val="ContentsEntry"/>
        <ns0:widowControl/>
      </ns0:pPr>
      <ns0:r>
        <ns0:t>12. Experts and Competing Schools of Thought</ns0:t>
      </ns0:r>
    </ns0:p>
    <ns0:p>
      <ns0:pPr>
        <ns0:pStyle ns0:val="ContentsEntry"/>
        <ns0:widowControl/>
      </ns0:pPr>
      <ns0:r>
        <ns0:t>13. United States Primary-Source Priority</ns0:t>
      </ns0:r>
    </ns0:p>
    <ns0:p>
      <ns0:pPr>
        <ns0:pStyle ns0:val="ContentsEntry"/>
        <ns0:widowControl/>
      </ns0:pPr>
      <ns0:r>
        <ns0:t>14. Congress and Legislation</ns0:t>
      </ns0:r>
    </ns0:p>
    <ns0:p>
      <ns0:pPr>
        <ns0:pStyle ns0:val="ContentsEntry"/>
        <ns0:widowControl/>
      </ns0:pPr>
      <ns0:r>
        <ns0:t>15. Institutions Driving the Direction of AI</ns0:t>
      </ns0:r>
    </ns0:p>
    <ns0:p>
      <ns0:pPr>
        <ns0:pStyle ns0:val="ContentsEntry"/>
        <ns0:widowControl/>
      </ns0:pPr>
      <ns0:r>
        <ns0:t>16. Threats to AI Systems and AI’s Beneficial Development</ns0:t>
      </ns0:r>
    </ns0:p>
    <ns0:p>
      <ns0:pPr>
        <ns0:pStyle ns0:val="ContentsEntry"/>
        <ns0:widowControl/>
      </ns0:pPr>
      <ns0:r>
        <ns0:t>17. Organized Opposition, Anti-AI Campaigns, and Restrictive Interests</ns0:t>
      </ns0:r>
    </ns0:p>
    <ns0:p>
      <ns0:pPr>
        <ns0:pStyle ns0:val="ContentsEntry"/>
        <ns0:widowControl/>
      </ns0:pPr>
      <ns0:r>
        <ns0:t>18. Threats Created by AI Use</ns0:t>
      </ns0:r>
    </ns0:p>
    <ns0:p>
      <ns0:pPr>
        <ns0:pStyle ns0:val="ContentsEntry"/>
        <ns0:widowControl/>
      </ns0:pPr>
      <ns0:r>
        <ns0:t>19. Criminal and Hostile Use of AI Today</ns0:t>
      </ns0:r>
    </ns0:p>
    <ns0:p>
      <ns0:pPr>
        <ns0:pStyle ns0:val="ContentsEntry"/>
        <ns0:widowControl/>
      </ns0:pPr>
      <ns0:r>
        <ns0:t>20. Protecting People and Systems</ns0:t>
      </ns0:r>
    </ns0:p>
    <ns0:p>
      <ns0:pPr>
        <ns0:pStyle ns0:val="ContentsEntry"/>
        <ns0:widowControl/>
      </ns0:pPr>
      <ns0:r>
        <ns0:t>21. Facts, Truth, and Their Effects on Society Over Time</ns0:t>
      </ns0:r>
    </ns0:p>
    <ns0:p>
      <ns0:pPr>
        <ns0:pStyle ns0:val="ContentsEntry"/>
        <ns0:widowControl/>
      </ns0:pPr>
      <ns0:r>
        <ns0:t>22. AI’s Promise Compared With Today’s Reality</ns0:t>
      </ns0:r>
    </ns0:p>
    <ns0:p>
      <ns0:pPr>
        <ns0:pStyle ns0:val="ContentsEntry"/>
        <ns0:widowControl/>
      </ns0:pPr>
      <ns0:r>
        <ns0:t>23. What Humans Must Do to Harness AI</ns0:t>
      </ns0:r>
    </ns0:p>
    <ns0:p>
      <ns0:pPr>
        <ns0:pStyle ns0:val="ContentsEntry"/>
        <ns0:widowControl/>
      </ns0:pPr>
      <ns0:r>
        <ns0:t>24. Human Readiness Board</ns0:t>
      </ns0:r>
    </ns0:p>
    <ns0:p>
      <ns0:pPr>
        <ns0:pStyle ns0:val="ContentsEntry"/>
        <ns0:widowControl/>
      </ns0:pPr>
      <ns0:r>
        <ns0:t>25. Investigation and Evidence Rules</ns0:t>
      </ns0:r>
    </ns0:p>
    <ns0:p>
      <ns0:pPr>
        <ns0:pStyle ns0:val="ContentsEntry"/>
        <ns0:widowControl/>
      </ns0:pPr>
      <ns0:r>
        <ns0:t>Conclusion</ns0:t>
      </ns0:r>
    </ns0:p>
    <ns0:p>
      <ns0:pPr>
        <ns0:pStyle ns0:val="ContentsEntry"/>
        <ns0:widowControl/>
      </ns0:pPr>
      <ns0:r>
        <ns0:t>Selected Primary and Institutional Sources for Continuing Research</ns0:t>
      </ns0:r>
    </ns0:p>
    <ns0:p>
      <ns0:pPr>
        <ns0:spacing ns0:before="0" ns0:after="0"/>
      </ns0:pPr>
      <ns0:r>
        <ns0:br ns0:type="page"/>
      </ns0:r>
    </ns0:p>
    <ns0:p>
      <ns0:pPr>
        <ns0:pStyle ns0:val="Heading1"/>
        <ns0:keepNext/>
        <ns0:keepLines/>
        <ns0:widowControl/>
      </ns0:pPr>
      <ns0:r>
        <ns0:t>Opening</ns0:t>
      </ns0:r>
    </ns0:p>
    <ns0:p>
      <ns0:pPr>
        <ns0:widowControl/>
      </ns0:pPr>
      <ns0:r>
        <ns0:t>Artificial intelligence is rapidly entering education, medicine, business, government, national security, entertainment, and ordinary conversation. It can help people analyze information, recognize patterns, generate ideas, automate routine work, and approach problems at a scale that was previously impossible. It can also be wrong. An AI system may produce an answer that is polished, confident, detailed, and apparently well sourced while still containing false facts, invented citations, incomplete reasoning, hidden assumptions, or a misleading interpretation. Its most immediate danger is therefore not always an obviously absurd answer. It is a plausible answer that earns trust it has not earned.</ns0:t>
      </ns0:r>
    </ns0:p>
    <ns0:p>
      <ns0:pPr>
        <ns0:widowControl/>
      </ns0:pPr>
      <ns0:r>
        <ns0:t>The risks extend beyond technical error. AI can magnify bias, surveillance, fraud, impersonation, propaganda, censorship, privacy loss, cybersecurity threats, dependency, and concentrations of institutional power. It can automate consequential decisions without meaningful explanation or appeal. It can make fabricated evidence inexpensive and abundant while making authentic evidence easier to deny. It can also weaken skills when people routinely delegate reading, writing, calculation, memory, investigation, creativity, or judgment to a system they do not understand.</ns0:t>
      </ns0:r>
    </ns0:p>
    <ns0:p>
      <ns0:pPr>
        <ns0:widowControl/>
      </ns0:pPr>
      <ns0:r>
        <ns0:t>This creates a philosophical paradox. AI may place extraordinary informational power in a person’s hands while producing the illusion that access to fluent answers is equivalent to knowledge—and that knowledge is equivalent to wisdom. A user can appear more informed while becoming less practiced in the difficult human work of questioning premises, following evidence, tolerating uncertainty, testing contradictions, forming an independent judgment, and accepting moral responsibility.</ns0:t>
      </ns0:r>
    </ns0:p>
    <ns0:p>
      <ns0:pPr>
        <ns0:widowControl/>
      </ns0:pPr>
      <ns0:r>
        <ns0:t>Aristotelian ethics reminds us that algorithms can only ever serve as tools or advisors. The ultimate moral burden of accountability must always rest with the human operators and institutions that choose to deploy them.</ns0:t>
      </ns0:r>
    </ns0:p>
    <ns0:p>
      <ns0:pPr>
        <ns0:widowControl/>
      </ns0:pPr>
      <ns0:r>
        <ns0:t>The idea of an accountability vacuum is central to this inquiry. Such a vacuum forms when AI influences or produces a consequential outcome but no identifiable person or institution accepts responsibility for the data, deployment, decision, harm, correction, or appeal. Developers blame users, users blame the system, managers invoke automation, and affected people are left without a responsible authority or remedy.</ns0:t>
      </ns0:r>
    </ns0:p>
    <ns0:p>
      <ns0:pPr>
        <ns0:widowControl/>
      </ns0:pPr>
      <ns0:r>
        <ns0:t>Science fiction often imagines an extreme and largely unrealistic future in which intelligent machines seize control. This investigation does not treat that scenario as a forecast or as a separate hypothesis requiring extensive analysis. It serves only as a brief thought experiment: even without conscious machines, dependence on convenient systems could weaken reasoning, moral agency, institutional resilience, and the ability to challenge automated authority.</ns0:t>
      </ns0:r>
    </ns0:p>
    <ns0:p>
      <ns0:pPr>
        <ns0:widowControl/>
      </ns0:pPr>
      <ns0:r>
        <ns0:t>The investigation’s ordinary evidence will test the practical concern beneath that fiction: whether people retain knowledge and independent judgment, whether institutions can function without AI, and whether responsibility remains meaningfully human. Its findings can therefore answer the warning without attempting to validate a science-fiction scenario.</ns0:t>
      </ns0:r>
    </ns0:p>
    <ns0:p>
      <ns0:pPr>
        <ns0:widowControl/>
      </ns0:pPr>
      <ns0:r>
        <ns0:t>At least in their present form, AI systems do not duplicate the full potential of the human mind. They can process and recombine information at extraordinary scale, but they do not possess human consciousness, lived experience, moral agency, embodied understanding, or the capacity to bear responsibility. Their strengths are real, but they are not equivalent to human intellect in its fullest sense. AI does not automatically know whether an answer is true, is not inherently neutral or all-knowing, and does not create verified knowledge from nothing. These misconceptions will be examined more deeply in a dedicated section.</ns0:t>
      </ns0:r>
    </ns0:p>
    <ns0:p>
      <ns0:pPr>
        <ns0:widowControl/>
      </ns0:pPr>
      <ns0:r>
        <ns0:t>The central question is therefore not simply how powerful AI will become. It is whether human beings will use that power to deepen inquiry, competence, creativity, truthfulness, and responsible action—or exchange those capacities for speed, convenience, certainty, and the appearance of wisdom. This investigation begins from both possibilities.</ns0:t>
      </ns0:r>
    </ns0:p>
    <ns0:p>
      <ns0:pPr>
        <ns0:pStyle ns0:val="Heading1"/>
        <ns0:keepNext/>
        <ns0:keepLines/>
        <ns0:widowControl/>
      </ns0:pPr>
      <ns0:r>
        <ns0:t>Investigation Directive</ns0:t>
      </ns0:r>
    </ns0:p>
    <ns0:p>
      <ns0:pPr>
        <ns0:widowControl/>
      </ns0:pPr>
      <ns0:r>
        <ns0:t>The purpose of this project is to investigate how modern AI systems work, what common logic underlies the most popular AI chat tools, where their information comes from, how they construct answers, why they can be wrong, and how user questions, training data, developers, governments, companies, and institutional incentives can influence their responses.</ns0:t>
      </ns0:r>
    </ns0:p>
    <ns0:p>
      <ns0:pPr>
        <ns0:widowControl/>
      </ns0:pPr>
      <ns0:r>
        <ns0:t>The investigation will test rather than assume several central propositions: that AI improves some forms of performance without necessarily improving knowledge; that fluent assistance can create confidence without competence; that human oversight works only when the human retains relevant skill, evidence, time, and authority; that AI may distribute useful capability while concentrating infrastructural and institutional power; and that AI should be judged by its effects on human truthfulness, freedom, competence, responsibility, and well-being—not only by benchmark scores, speed, adoption, or revenue.</ns0:t>
      </ns0:r>
    </ns0:p>
    <ns0:p>
      <ns0:pPr>
        <ns0:widowControl/>
      </ns0:pPr>
      <ns0:r>
        <ns0:t>Examine the major forms of AI used in different industries and identify what information each system uses, what decisions it assists or automates, how its performance is measured, and who remains responsible when it fails.</ns0:t>
      </ns0:r>
    </ns0:p>
    <ns0:p>
      <ns0:pPr>
        <ns0:widowControl/>
      </ns0:pPr>
      <ns0:r>
        <ns0:t>Investigate the ethical implications of AI, along with the incentives, financial interests, conduct, and accountability of the experts, companies, institutions, and governments shaping its development. Assess threats against AI systems—including attacks on their data, models, infrastructure, supply chains, and integrity—as well as threats created by the use of AI. Identify campaigns, organizations, unions, lobbyists, industries, businesses, political actors, and countries seeking to pause, prohibit, restrict, redirect, capture, or control AI, while distinguishing blanket opposition from legitimate demands for safety, worker rights, privacy, copyright, local consent, compensation, and public accountability. Document criminal and hostile uses of AI without confusing warnings, accusations, indictments, intelligence assessments, vendor reports, and proven convictions. Examine the consequences for individuals, institutions, businesses, industries, critical infrastructure, democratic government, and national security. Distinguish demonstrated harms from plausible risks and speculative scenarios.</ns0:t>
      </ns0:r>
    </ns0:p>
    <ns0:p>
      <ns0:pPr>
        <ns0:widowControl/>
      </ns0:pPr>
      <ns0:r>
        <ns0:t>Compare AI’s promised future with its present capabilities and limitations. Determine what individuals, parents, educators, businesses, communities, and governments must do to guide AI toward human flourishing while protecting freedom, privacy, truth, safety, opportunity, due process, and human responsibility.</ns0:t>
      </ns0:r>
    </ns0:p>
    <ns0:p>
      <ns0:pPr>
        <ns0:widowControl/>
      </ns0:pPr>
      <ns0:r>
        <ns0:t>Trace how access to facts, confidence in shared truth, institutional honesty, propaganda, misinformation, correction, and changing communications technologies have affected society over time. Determine when factual integrity improved collective judgment and when the corruption or suppression of facts damaged trust, behavior, policy, or social cohesion. Treat correlation as a starting point rather than proof of causation.</ns0:t>
      </ns0:r>
    </ns0:p>
    <ns0:p>
      <ns0:pPr>
        <ns0:pStyle ns0:val="Heading1"/>
        <ns0:keepNext/>
        <ns0:keepLines/>
        <ns0:widowControl/>
      </ns0:pPr>
      <ns0:r>
        <ns0:t>1. What Artificial Intelligence Is</ns0:t>
      </ns0:r>
    </ns0:p>
    <ns0:p>
      <ns0:pPr>
        <ns0:widowControl/>
      </ns0:pPr>
      <ns0:r>
        <ns0:t>Artificial intelligence is a broad term for computer systems designed to perform tasks associated with human intelligence, such as recognizing images, understanding speech, predicting outcomes, generating language, recommending actions, and controlling machines.</ns0:t>
      </ns0:r>
    </ns0:p>
    <ns0:p>
      <ns0:pPr>
        <ns0:widowControl/>
      </ns0:pPr>
      <ns0:r>
        <ns0:t>AI is not one technology. A medical-imaging system, a fraud detector, a self-driving vehicle, a recommendation engine, and a conversational chatbot may all be called AI, although they use different data, architectures, objectives, and evaluation methods.</ns0:t>
      </ns0:r>
    </ns0:p>
    <ns0:p>
      <ns0:pPr>
        <ns0:widowControl/>
      </ns0:pPr>
      <ns0:r>
        <ns0:t>Most current AI is specialized. It can perform particular tasks impressively but does not possess the full range of human judgment, self-awareness, moral responsibility, life experience, or common sense. Even a general-purpose language model remains a designed system operating within technical, informational, and institutional constraints.</ns0:t>
      </ns0:r>
    </ns0:p>
    <ns0:p>
      <ns0:pPr>
        <ns0:pStyle ns0:val="Heading2"/>
        <ns0:keepNext/>
        <ns0:keepLines/>
        <ns0:widowControl/>
      </ns0:pPr>
      <ns0:r>
        <ns0:t>1.1 The Common Logic Behind Popular AI Chat Tools</ns0:t>
      </ns0:r>
    </ns0:p>
    <ns0:p>
      <ns0:pPr>
        <ns0:widowControl/>
      </ns0:pPr>
      <ns0:r>
        <ns0:t>Most leading chat tools are built around large language models, often using a transformer architecture. Although companies differ in their training data, model design, tools, safety rules, and business objectives, the basic process is similar.</ns0:t>
      </ns0:r>
    </ns0:p>
    <ns0:p>
      <ns0:pPr>
        <ns0:widowControl/>
      </ns0:pPr>
      <ns0:r>
        <ns0:t>First, text and other data are divided into smaller units called tokens. During training, the model repeatedly attempts to predict missing or subsequent tokens. Its internal parameters are adjusted when its predictions are wrong. Across enormous numbers of examples, the model learns statistical relationships among words, concepts, styles, structures, and patterns of reasoning.</ns0:t>
      </ns0:r>
    </ns0:p>
    <ns0:p>
      <ns0:pPr>
        <ns0:widowControl/>
      </ns0:pPr>
      <ns0:r>
        <ns0:t>When a user asks a question, the model does not normally search a database for one stored response. It evaluates the conversation and predicts a sequence of tokens likely to form a useful answer. This process is called inference.</ns0:t>
      </ns0:r>
    </ns0:p>
    <ns0:p>
      <ns0:pPr>
        <ns0:widowControl/>
      </ns0:pPr>
      <ns0:r>
        <ns0:t>Modern chat systems usually add several layers around the underlying model:</ns0:t>
      </ns0:r>
    </ns0:p>
    <ns0:p>
      <ns0:pPr>
        <ns0:spacing/>
        <ns0:jc ns0:val="left"/>
        <ns0:widowControl/>
        <ns0:numPr>
          <ns0:ilvl ns0:val="0"/>
          <ns0:numId ns0:val="10"/>
        </ns0:numPr>
      </ns0:pPr>
      <ns0:r>
        <ns0:t>Instruction tuning teaches the model to follow requests and respond conversationally.</ns0:t>
      </ns0:r>
    </ns0:p>
    <ns0:p>
      <ns0:pPr>
        <ns0:spacing/>
        <ns0:jc ns0:val="left"/>
        <ns0:widowControl/>
        <ns0:numPr>
          <ns0:ilvl ns0:val="0"/>
          <ns0:numId ns0:val="10"/>
        </ns0:numPr>
      </ns0:pPr>
      <ns0:r>
        <ns0:t>Human or AI feedback helps shape preferred behavior.</ns0:t>
      </ns0:r>
    </ns0:p>
    <ns0:p>
      <ns0:pPr>
        <ns0:spacing/>
        <ns0:jc ns0:val="left"/>
        <ns0:widowControl/>
        <ns0:numPr>
          <ns0:ilvl ns0:val="0"/>
          <ns0:numId ns0:val="10"/>
        </ns0:numPr>
      </ns0:pPr>
      <ns0:r>
        <ns0:t>System instructions establish rules, roles, and safety boundaries.</ns0:t>
      </ns0:r>
    </ns0:p>
    <ns0:p>
      <ns0:pPr>
        <ns0:spacing/>
        <ns0:jc ns0:val="left"/>
        <ns0:widowControl/>
        <ns0:numPr>
          <ns0:ilvl ns0:val="0"/>
          <ns0:numId ns0:val="10"/>
        </ns0:numPr>
      </ns0:pPr>
      <ns0:r>
        <ns0:t>Retrieval systems may supply documents, databases, or current web information.</ns0:t>
      </ns0:r>
    </ns0:p>
    <ns0:p>
      <ns0:pPr>
        <ns0:spacing/>
        <ns0:jc ns0:val="left"/>
        <ns0:widowControl/>
        <ns0:numPr>
          <ns0:ilvl ns0:val="0"/>
          <ns0:numId ns0:val="10"/>
        </ns0:numPr>
      </ns0:pPr>
      <ns0:r>
        <ns0:t>Tools may perform calculations, execute code, inspect files, generate images, or interact with external services.</ns0:t>
      </ns0:r>
    </ns0:p>
    <ns0:p>
      <ns0:pPr>
        <ns0:spacing/>
        <ns0:jc ns0:val="left"/>
        <ns0:widowControl/>
        <ns0:numPr>
          <ns0:ilvl ns0:val="0"/>
          <ns0:numId ns0:val="10"/>
        </ns0:numPr>
      </ns0:pPr>
      <ns0:r>
        <ns0:t>Moderation and security systems attempt to prevent harmful or unauthorized behavior.</ns0:t>
      </ns0:r>
    </ns0:p>
    <ns0:p>
      <ns0:pPr>
        <ns0:spacing/>
        <ns0:jc ns0:val="left"/>
        <ns0:widowControl/>
        <ns0:numPr>
          <ns0:ilvl ns0:val="0"/>
          <ns0:numId ns0:val="10"/>
        </ns0:numPr>
      </ns0:pPr>
      <ns0:r>
        <ns0:t>Product design determines what the model remembers, cites, displays, or refuses.</ns0:t>
      </ns0:r>
    </ns0:p>
    <ns0:p>
      <ns0:pPr>
        <ns0:widowControl/>
      </ns0:pPr>
      <ns0:r>
        <ns0:t>The final answer therefore reflects more than the model’s training. It can be influenced by the user’s wording, conversation history, developer instructions, retrieved information, tool results, safety policies, model settings, and institutional choices.</ns0:t>
      </ns0:r>
    </ns0:p>
    <ns0:p>
      <ns0:pPr>
        <ns0:pStyle ns0:val="Heading2"/>
        <ns0:keepNext/>
        <ns0:keepLines/>
        <ns0:widowControl/>
      </ns0:pPr>
      <ns0:r>
        <ns0:t>1.2 Where AI Gets Its Information</ns0:t>
      </ns0:r>
    </ns0:p>
    <ns0:p>
      <ns0:pPr>
        <ns0:widowControl/>
      </ns0:pPr>
      <ns0:r>
        <ns0:t>AI systems can draw from several different sources, and those sources should never be treated as interchangeable.</ns0:t>
      </ns0:r>
    </ns0:p>
    <ns0:p>
      <ns0:pPr>
        <ns0:pStyle ns0:val="Heading3"/>
        <ns0:keepNext/>
        <ns0:keepLines/>
        <ns0:widowControl/>
      </ns0:pPr>
      <ns0:r>
        <ns0:t>Pretraining Data</ns0:t>
      </ns0:r>
    </ns0:p>
    <ns0:p>
      <ns0:pPr>
        <ns0:widowControl/>
      </ns0:pPr>
      <ns0:r>
        <ns0:t>Large models are trained on extensive collections that may include publicly available webpages, books, articles, computer code, reference works, licensed material, human-created examples, and other datasets. Companies do not always disclose the complete contents of their training collections. This creates unresolved questions concerning copyright, consent, privacy, representation, political balance, and data quality.</ns0:t>
      </ns0:r>
    </ns0:p>
    <ns0:p>
      <ns0:pPr>
        <ns0:pStyle ns0:val="Heading3"/>
        <ns0:keepNext/>
        <ns0:keepLines/>
        <ns0:widowControl/>
      </ns0:pPr>
      <ns0:r>
        <ns0:t>Fine-Tuning and Human Feedback</ns0:t>
      </ns0:r>
    </ns0:p>
    <ns0:p>
      <ns0:pPr>
        <ns0:widowControl/>
      </ns0:pPr>
      <ns0:r>
        <ns0:t>After pretraining, developers provide selected examples and preference judgments to make models more helpful, safe, accurate, or aligned with desired behavior. These judgments can improve performance but can also introduce cultural, political, commercial, or institutional preferences.</ns0:t>
      </ns0:r>
    </ns0:p>
    <ns0:p>
      <ns0:pPr>
        <ns0:pStyle ns0:val="Heading3"/>
        <ns0:keepNext/>
        <ns0:keepLines/>
        <ns0:widowControl/>
      </ns0:pPr>
      <ns0:r>
        <ns0:t>Retrieval and Web Access</ns0:t>
      </ns0:r>
    </ns0:p>
    <ns0:p>
      <ns0:pPr>
        <ns0:widowControl/>
      </ns0:pPr>
      <ns0:r>
        <ns0:t>Some systems can search the internet or retrieve information from selected documents. Retrieval can improve freshness and verifiability, but it does not guarantee correctness. Search ranking, source selection, outdated pages, fabricated web content, inaccessible documents, and poor interpretation can still produce errors.</ns0:t>
      </ns0:r>
    </ns0:p>
    <ns0:p>
      <ns0:pPr>
        <ns0:pStyle ns0:val="Heading3"/>
        <ns0:keepNext/>
        <ns0:keepLines/>
        <ns0:widowControl/>
      </ns0:pPr>
      <ns0:r>
        <ns0:t>User-Supplied Context</ns0:t>
      </ns0:r>
    </ns0:p>
    <ns0:p>
      <ns0:pPr>
        <ns0:widowControl/>
      </ns0:pPr>
      <ns0:r>
        <ns0:t>A model may use the current question, earlier messages, uploaded documents, photographs, spreadsheets, or other information provided during the interaction. It can reason from incorrect user-supplied premises unless it recognizes and challenges them.</ns0:t>
      </ns0:r>
    </ns0:p>
    <ns0:p>
      <ns0:pPr>
        <ns0:pStyle ns0:val="Heading3"/>
        <ns0:keepNext/>
        <ns0:keepLines/>
        <ns0:widowControl/>
      </ns0:pPr>
      <ns0:r>
        <ns0:t>Connected Tools and Databases</ns0:t>
      </ns0:r>
    </ns0:p>
    <ns0:p>
      <ns0:pPr>
        <ns0:widowControl/>
      </ns0:pPr>
      <ns0:r>
        <ns0:t>Industry systems may connect to medical records, financial data, corporate knowledge bases, sensors, government databases, scientific instruments, or software applications. The quality of the output then depends upon the quality, permissions, security, completeness, and relevance of those inputs.</ns0:t>
      </ns0:r>
    </ns0:p>
    <ns0:p>
      <ns0:pPr>
        <ns0:pStyle ns0:val="Heading2"/>
        <ns0:keepNext/>
        <ns0:keepLines/>
        <ns0:widowControl/>
      </ns0:pPr>
      <ns0:r>
        <ns0:t>1.3 Does AI Generate the Information in Its Answers?</ns0:t>
      </ns0:r>
    </ns0:p>
    <ns0:p>
      <ns0:pPr>
        <ns0:keepNext/>
        <ns0:keepLines/>
        <ns0:spacing ns0:before="160" ns0:after="60"/>
        <ns0:jc ns0:val="center"/>
      </ns0:pPr>
      <ns0:r>
        <ns0:drawing>
          <ns2:inline>
            <ns2:extent cx="5623560" cy="3500414"/>
            <ns2:docPr id="2" name="Picture 2" descr="Image: image2.png"/>
            <ns2:cNvGraphicFramePr>
              <ns3:graphicFrameLocks noChangeAspect="1"/>
            </ns2:cNvGraphicFramePr>
            <ns3:graphic>
              <ns3:graphicData uri="http://schemas.openxmlformats.org/drawingml/2006/picture">
                <ns4:pic>
                  <ns4:nvPicPr>
                    <ns4:cNvPr id="0" name="01_ai_answer_pipeline.png"/>
                    <ns4:cNvPicPr/>
                  </ns4:nvPicPr>
                  <ns4:blipFill>
                    <ns3:blip ns5:embed="rId70"/>
                    <ns3:stretch>
                      <ns3:fillRect/>
                    </ns3:stretch>
                  </ns4:blipFill>
                  <ns4:spPr>
                    <ns3:xfrm>
                      <ns3:off x="0" y="0"/>
                      <ns3:ext cx="5623560" cy="3500414"/>
                    </ns3:xfrm>
                    <ns3:prstGeom prst="rect"/>
                  </ns4:spPr>
                </ns4:pic>
              </ns3:graphicData>
            </ns3:graphic>
          </ns2:inline>
        </ns0:drawing>
      </ns0:r>
    </ns0:p>
    <ns0:p>
      <ns0:pPr>
        <ns0:keepLines/>
        <ns0:widowControl/>
        <ns0:spacing ns0:before="0" ns0:after="200" ns0:line="240" ns0:lineRule="auto"/>
        <ns0:jc ns0:val="center"/>
      </ns0:pPr>
      <ns0:r>
        <ns0:rPr>
          <ns0:i/>
          <ns0:color ns0:val="5B6570"/>
          <ns0:sz ns0:val="18"/>
        </ns0:rPr>
        <ns0:t>Figure 1. A simplified answer-production pipeline. Generated fluency is not equivalent to verified knowledge.</ns0:t>
      </ns0:r>
    </ns0:p>
    <ns0:p>
      <ns0:pPr>
        <ns0:widowControl/>
      </ns0:pPr>
      <ns0:r>
        <ns0:t>AI generates the wording and structure of most answers, but it does not necessarily generate new verified facts.</ns0:t>
      </ns0:r>
    </ns0:p>
    <ns0:p>
      <ns0:pPr>
        <ns0:widowControl/>
      </ns0:pPr>
      <ns0:r>
        <ns0:t>It combines patterns learned during training with the user’s context and any retrieved information. This allows it to explain, summarize, compare, infer, translate, and create new arrangements of ideas. It may also derive a genuinely useful conclusion from known facts. But a plausible construction is not automatically a discovery, and a model’s confidence is not evidence.</ns0:t>
      </ns0:r>
    </ns0:p>
    <ns0:p>
      <ns0:pPr>
        <ns0:widowControl/>
      </ns0:pPr>
      <ns0:r>
        <ns0:t>When an AI system lacks reliable information, it may still generate language that statistically resembles a good answer. This is the origin of many hallucinations. A responsible user must distinguish among recalled patterns, retrieved evidence, mathematical calculation, logical inference, creative generation, and speculation.</ns0:t>
      </ns0:r>
    </ns0:p>
    <ns0:p>
      <ns0:pPr>
        <ns0:pStyle ns0:val="Heading2"/>
        <ns0:keepNext/>
        <ns0:keepLines/>
        <ns0:widowControl/>
      </ns0:pPr>
      <ns0:r>
        <ns0:t>1.4 Hallucination and Other Essential AI Terms</ns0:t>
      </ns0:r>
    </ns0:p>
    <ns0:p>
      <ns0:pPr>
        <ns0:pStyle ns0:val="Heading3"/>
        <ns0:keepNext/>
        <ns0:keepLines/>
        <ns0:widowControl/>
      </ns0:pPr>
      <ns0:r>
        <ns0:t>Hallucination</ns0:t>
      </ns0:r>
    </ns0:p>
    <ns0:p>
      <ns0:pPr>
        <ns0:widowControl/>
      </ns0:pPr>
      <ns0:r>
        <ns0:t>A hallucination is an output that is false, unsupported, internally inconsistent, or invented but presented as though it were factual. Examples include fabricated quotations, nonexistent court cases, incorrect medical claims, invented citations, or confident descriptions of events that never occurred.</ns0:t>
      </ns0:r>
    </ns0:p>
    <ns0:p>
      <ns0:pPr>
        <ns0:widowControl/>
      </ns0:pPr>
      <ns0:r>
        <ns0:t>The term can be misleading because the system is not experiencing a human hallucination. It is generating an answer that fits learned language patterns without adequately grounding the answer in reality.</ns0:t>
      </ns0:r>
    </ns0:p>
    <ns0:p>
      <ns0:pPr>
        <ns0:widowControl/>
      </ns0:pPr>
      <ns0:r>
        <ns0:t>Hallucinations occur because language models are optimized to generate likely and useful sequences, not because they possess an internal truth detector. Retrieval, citations, tool use, improved training, and verification can reduce hallucinations but cannot presently eliminate them.</ns0:t>
      </ns0:r>
    </ns0:p>
    <ns0:p>
      <ns0:pPr>
        <ns0:pStyle ns0:val="Heading3"/>
        <ns0:keepNext/>
        <ns0:keepLines/>
        <ns0:widowControl/>
      </ns0:pPr>
      <ns0:r>
        <ns0:t>Working Glossary</ns0:t>
      </ns0:r>
    </ns0:p>
    <ns0:p>
      <ns0:pPr>
        <ns0:spacing/>
        <ns0:jc ns0:val="left"/>
        <ns0:widowControl/>
        <ns0:numPr>
          <ns0:ilvl ns0:val="0"/>
          <ns0:numId ns0:val="10"/>
        </ns0:numPr>
      </ns0:pPr>
      <ns0:r>
        <ns0:rPr>
          <ns0:b/>
        </ns0:rPr>
        <ns0:t>Algorithm:</ns0:t>
      </ns0:r>
      <ns0:r>
        <ns0:t xml:space="preserve"> A defined computational process for transforming inputs into outputs.</ns0:t>
      </ns0:r>
    </ns0:p>
    <ns0:p>
      <ns0:pPr>
        <ns0:spacing/>
        <ns0:jc ns0:val="left"/>
        <ns0:widowControl/>
        <ns0:numPr>
          <ns0:ilvl ns0:val="0"/>
          <ns0:numId ns0:val="10"/>
        </ns0:numPr>
      </ns0:pPr>
      <ns0:r>
        <ns0:rPr>
          <ns0:b/>
        </ns0:rPr>
        <ns0:t>Model:</ns0:t>
      </ns0:r>
      <ns0:r>
        <ns0:t xml:space="preserve"> A trained computational system that recognizes or generates patterns.</ns0:t>
      </ns0:r>
    </ns0:p>
    <ns0:p>
      <ns0:pPr>
        <ns0:spacing/>
        <ns0:jc ns0:val="left"/>
        <ns0:widowControl/>
        <ns0:numPr>
          <ns0:ilvl ns0:val="0"/>
          <ns0:numId ns0:val="10"/>
        </ns0:numPr>
      </ns0:pPr>
      <ns0:r>
        <ns0:rPr>
          <ns0:b/>
        </ns0:rPr>
        <ns0:t>Training:</ns0:t>
      </ns0:r>
      <ns0:r>
        <ns0:t xml:space="preserve"> The process of adjusting a model using examples and feedback.</ns0:t>
      </ns0:r>
    </ns0:p>
    <ns0:p>
      <ns0:pPr>
        <ns0:spacing/>
        <ns0:jc ns0:val="left"/>
        <ns0:widowControl/>
        <ns0:numPr>
          <ns0:ilvl ns0:val="0"/>
          <ns0:numId ns0:val="10"/>
        </ns0:numPr>
      </ns0:pPr>
      <ns0:r>
        <ns0:rPr>
          <ns0:b/>
        </ns0:rPr>
        <ns0:t>Inference:</ns0:t>
      </ns0:r>
      <ns0:r>
        <ns0:t xml:space="preserve"> Using a trained model to produce an output.</ns0:t>
      </ns0:r>
    </ns0:p>
    <ns0:p>
      <ns0:pPr>
        <ns0:spacing/>
        <ns0:jc ns0:val="left"/>
        <ns0:widowControl/>
        <ns0:numPr>
          <ns0:ilvl ns0:val="0"/>
          <ns0:numId ns0:val="10"/>
        </ns0:numPr>
      </ns0:pPr>
      <ns0:r>
        <ns0:rPr>
          <ns0:b/>
        </ns0:rPr>
        <ns0:t>Token:</ns0:t>
      </ns0:r>
      <ns0:r>
        <ns0:t xml:space="preserve"> A unit of text processed by a language model.</ns0:t>
      </ns0:r>
    </ns0:p>
    <ns0:p>
      <ns0:pPr>
        <ns0:spacing/>
        <ns0:jc ns0:val="left"/>
        <ns0:widowControl/>
        <ns0:numPr>
          <ns0:ilvl ns0:val="0"/>
          <ns0:numId ns0:val="10"/>
        </ns0:numPr>
      </ns0:pPr>
      <ns0:r>
        <ns0:rPr>
          <ns0:b/>
        </ns0:rPr>
        <ns0:t>Parameter:</ns0:t>
      </ns0:r>
      <ns0:r>
        <ns0:t xml:space="preserve"> An internal numerical value adjusted during training.</ns0:t>
      </ns0:r>
    </ns0:p>
    <ns0:p>
      <ns0:pPr>
        <ns0:spacing/>
        <ns0:jc ns0:val="left"/>
        <ns0:widowControl/>
        <ns0:numPr>
          <ns0:ilvl ns0:val="0"/>
          <ns0:numId ns0:val="10"/>
        </ns0:numPr>
      </ns0:pPr>
      <ns0:r>
        <ns0:rPr>
          <ns0:b/>
        </ns0:rPr>
        <ns0:t>Prompt:</ns0:t>
      </ns0:r>
      <ns0:r>
        <ns0:t xml:space="preserve"> Instructions or information supplied to a model.</ns0:t>
      </ns0:r>
    </ns0:p>
    <ns0:p>
      <ns0:pPr>
        <ns0:spacing/>
        <ns0:jc ns0:val="left"/>
        <ns0:widowControl/>
        <ns0:numPr>
          <ns0:ilvl ns0:val="0"/>
          <ns0:numId ns0:val="10"/>
        </ns0:numPr>
      </ns0:pPr>
      <ns0:r>
        <ns0:rPr>
          <ns0:b/>
        </ns0:rPr>
        <ns0:t>Context window:</ns0:t>
      </ns0:r>
      <ns0:r>
        <ns0:t xml:space="preserve"> The amount of information a model can consider at one time.</ns0:t>
      </ns0:r>
    </ns0:p>
    <ns0:p>
      <ns0:pPr>
        <ns0:spacing/>
        <ns0:jc ns0:val="left"/>
        <ns0:widowControl/>
        <ns0:numPr>
          <ns0:ilvl ns0:val="0"/>
          <ns0:numId ns0:val="10"/>
        </ns0:numPr>
      </ns0:pPr>
      <ns0:r>
        <ns0:rPr>
          <ns0:b/>
        </ns0:rPr>
        <ns0:t>Embedding:</ns0:t>
      </ns0:r>
      <ns0:r>
        <ns0:t xml:space="preserve"> A numerical representation of meaning or similarity.</ns0:t>
      </ns0:r>
    </ns0:p>
    <ns0:p>
      <ns0:pPr>
        <ns0:spacing/>
        <ns0:jc ns0:val="left"/>
        <ns0:widowControl/>
        <ns0:numPr>
          <ns0:ilvl ns0:val="0"/>
          <ns0:numId ns0:val="10"/>
        </ns0:numPr>
      </ns0:pPr>
      <ns0:r>
        <ns0:rPr>
          <ns0:b/>
        </ns0:rPr>
        <ns0:t>Fine-tuning:</ns0:t>
      </ns0:r>
      <ns0:r>
        <ns0:t xml:space="preserve"> Additional training for a particular behavior or domain.</ns0:t>
      </ns0:r>
    </ns0:p>
    <ns0:p>
      <ns0:pPr>
        <ns0:spacing/>
        <ns0:jc ns0:val="left"/>
        <ns0:widowControl/>
        <ns0:numPr>
          <ns0:ilvl ns0:val="0"/>
          <ns0:numId ns0:val="10"/>
        </ns0:numPr>
      </ns0:pPr>
      <ns0:r>
        <ns0:rPr>
          <ns0:b/>
        </ns0:rPr>
        <ns0:t>Grounding:</ns0:t>
      </ns0:r>
      <ns0:r>
        <ns0:t xml:space="preserve"> Connecting an answer to verifiable data or documents.</ns0:t>
      </ns0:r>
    </ns0:p>
    <ns0:p>
      <ns0:pPr>
        <ns0:spacing/>
        <ns0:jc ns0:val="left"/>
        <ns0:widowControl/>
        <ns0:numPr>
          <ns0:ilvl ns0:val="0"/>
          <ns0:numId ns0:val="10"/>
        </ns0:numPr>
      </ns0:pPr>
      <ns0:r>
        <ns0:rPr>
          <ns0:b/>
        </ns0:rPr>
        <ns0:t>Retrieval-augmented generation:</ns0:t>
      </ns0:r>
      <ns0:r>
        <ns0:t xml:space="preserve"> Retrieving relevant information before generating an answer.</ns0:t>
      </ns0:r>
    </ns0:p>
    <ns0:p>
      <ns0:pPr>
        <ns0:spacing/>
        <ns0:jc ns0:val="left"/>
        <ns0:widowControl/>
        <ns0:numPr>
          <ns0:ilvl ns0:val="0"/>
          <ns0:numId ns0:val="10"/>
        </ns0:numPr>
      </ns0:pPr>
      <ns0:r>
        <ns0:rPr>
          <ns0:b/>
        </ns0:rPr>
        <ns0:t>Multimodal AI:</ns0:t>
      </ns0:r>
      <ns0:r>
        <ns0:t xml:space="preserve"> AI that works with more than one data form, such as text, images, audio, or video.</ns0:t>
      </ns0:r>
    </ns0:p>
    <ns0:p>
      <ns0:pPr>
        <ns0:spacing/>
        <ns0:jc ns0:val="left"/>
        <ns0:widowControl/>
        <ns0:numPr>
          <ns0:ilvl ns0:val="0"/>
          <ns0:numId ns0:val="10"/>
        </ns0:numPr>
      </ns0:pPr>
      <ns0:r>
        <ns0:rPr>
          <ns0:b/>
        </ns0:rPr>
        <ns0:t>Agent:</ns0:t>
      </ns0:r>
      <ns0:r>
        <ns0:t xml:space="preserve"> An AI system able to plan steps and use tools toward a goal.</ns0:t>
      </ns0:r>
    </ns0:p>
    <ns0:p>
      <ns0:pPr>
        <ns0:spacing/>
        <ns0:jc ns0:val="left"/>
        <ns0:widowControl/>
        <ns0:numPr>
          <ns0:ilvl ns0:val="0"/>
          <ns0:numId ns0:val="10"/>
        </ns0:numPr>
      </ns0:pPr>
      <ns0:r>
        <ns0:rPr>
          <ns0:b/>
        </ns0:rPr>
        <ns0:t>Alignment:</ns0:t>
      </ns0:r>
      <ns0:r>
        <ns0:t xml:space="preserve"> Efforts to make AI behavior conform to intended human values or instructions.</ns0:t>
      </ns0:r>
    </ns0:p>
    <ns0:p>
      <ns0:pPr>
        <ns0:spacing/>
        <ns0:jc ns0:val="left"/>
        <ns0:widowControl/>
        <ns0:numPr>
          <ns0:ilvl ns0:val="0"/>
          <ns0:numId ns0:val="10"/>
        </ns0:numPr>
      </ns0:pPr>
      <ns0:r>
        <ns0:rPr>
          <ns0:b/>
        </ns0:rPr>
        <ns0:t>Guardrail:</ns0:t>
      </ns0:r>
      <ns0:r>
        <ns0:t xml:space="preserve"> A technical or policy restriction intended to constrain behavior.</ns0:t>
      </ns0:r>
    </ns0:p>
    <ns0:p>
      <ns0:pPr>
        <ns0:spacing/>
        <ns0:jc ns0:val="left"/>
        <ns0:widowControl/>
        <ns0:numPr>
          <ns0:ilvl ns0:val="0"/>
          <ns0:numId ns0:val="10"/>
        </ns0:numPr>
      </ns0:pPr>
      <ns0:r>
        <ns0:rPr>
          <ns0:b/>
        </ns0:rPr>
        <ns0:t>Benchmark:</ns0:t>
      </ns0:r>
      <ns0:r>
        <ns0:t xml:space="preserve"> A test used to compare model performance.</ns0:t>
      </ns0:r>
    </ns0:p>
    <ns0:p>
      <ns0:pPr>
        <ns0:spacing/>
        <ns0:jc ns0:val="left"/>
        <ns0:widowControl/>
        <ns0:numPr>
          <ns0:ilvl ns0:val="0"/>
          <ns0:numId ns0:val="10"/>
        </ns0:numPr>
      </ns0:pPr>
      <ns0:r>
        <ns0:rPr>
          <ns0:b/>
        </ns0:rPr>
        <ns0:t>Explainability:</ns0:t>
      </ns0:r>
      <ns0:r>
        <ns0:t xml:space="preserve"> The ability to understand why a system produced an output.</ns0:t>
      </ns0:r>
    </ns0:p>
    <ns0:p>
      <ns0:pPr>
        <ns0:spacing/>
        <ns0:jc ns0:val="left"/>
        <ns0:widowControl/>
        <ns0:numPr>
          <ns0:ilvl ns0:val="0"/>
          <ns0:numId ns0:val="10"/>
        </ns0:numPr>
      </ns0:pPr>
      <ns0:r>
        <ns0:rPr>
          <ns0:b/>
        </ns0:rPr>
        <ns0:t>Model drift:</ns0:t>
      </ns0:r>
      <ns0:r>
        <ns0:t xml:space="preserve"> Performance changes as real-world conditions or data change.</ns0:t>
      </ns0:r>
    </ns0:p>
    <ns0:p>
      <ns0:pPr>
        <ns0:spacing/>
        <ns0:jc ns0:val="left"/>
        <ns0:widowControl/>
        <ns0:numPr>
          <ns0:ilvl ns0:val="0"/>
          <ns0:numId ns0:val="10"/>
        </ns0:numPr>
      </ns0:pPr>
      <ns0:r>
        <ns0:rPr>
          <ns0:b/>
        </ns0:rPr>
        <ns0:t>Prompt injection:</ns0:t>
      </ns0:r>
      <ns0:r>
        <ns0:t xml:space="preserve"> Malicious or unintended instructions designed to override a system’s intended behavior.</ns0:t>
      </ns0:r>
    </ns0:p>
    <ns0:p>
      <ns0:pPr>
        <ns0:spacing/>
        <ns0:jc ns0:val="left"/>
        <ns0:widowControl/>
        <ns0:numPr>
          <ns0:ilvl ns0:val="0"/>
          <ns0:numId ns0:val="10"/>
        </ns0:numPr>
      </ns0:pPr>
      <ns0:r>
        <ns0:rPr>
          <ns0:b/>
        </ns0:rPr>
        <ns0:t>Jailbreak:</ns0:t>
      </ns0:r>
      <ns0:r>
        <ns0:t xml:space="preserve"> A prompt strategy intended to bypass model restrictions.</ns0:t>
      </ns0:r>
    </ns0:p>
    <ns0:p>
      <ns0:pPr>
        <ns0:spacing/>
        <ns0:jc ns0:val="left"/>
        <ns0:widowControl/>
        <ns0:numPr>
          <ns0:ilvl ns0:val="0"/>
          <ns0:numId ns0:val="10"/>
        </ns0:numPr>
      </ns0:pPr>
      <ns0:r>
        <ns0:rPr>
          <ns0:b/>
        </ns0:rPr>
        <ns0:t>Automation bias:</ns0:t>
      </ns0:r>
      <ns0:r>
        <ns0:t xml:space="preserve"> A human tendency to trust automated output excessively.</ns0:t>
      </ns0:r>
    </ns0:p>
    <ns0:p>
      <ns0:pPr>
        <ns0:spacing/>
        <ns0:jc ns0:val="left"/>
        <ns0:widowControl/>
        <ns0:numPr>
          <ns0:ilvl ns0:val="0"/>
          <ns0:numId ns0:val="10"/>
        </ns0:numPr>
      </ns0:pPr>
      <ns0:r>
        <ns0:rPr>
          <ns0:b/>
        </ns0:rPr>
        <ns0:t>Sycophancy:</ns0:t>
      </ns0:r>
      <ns0:r>
        <ns0:t xml:space="preserve"> A model’s tendency to agree with or flatter the user rather than correct a false premise.</ns0:t>
      </ns0:r>
    </ns0:p>
    <ns0:p>
      <ns0:pPr>
        <ns0:spacing/>
        <ns0:jc ns0:val="left"/>
        <ns0:widowControl/>
        <ns0:numPr>
          <ns0:ilvl ns0:val="0"/>
          <ns0:numId ns0:val="10"/>
        </ns0:numPr>
      </ns0:pPr>
      <ns0:r>
        <ns0:rPr>
          <ns0:b/>
        </ns0:rPr>
        <ns0:t>Deepfake:</ns0:t>
      </ns0:r>
      <ns0:r>
        <ns0:t xml:space="preserve"> Synthetic media designed to imitate a real person or event.</ns0:t>
      </ns0:r>
    </ns0:p>
    <ns0:p>
      <ns0:pPr>
        <ns0:pStyle ns0:val="Heading2"/>
        <ns0:keepNext/>
        <ns0:keepLines/>
        <ns0:widowControl/>
      </ns0:pPr>
      <ns0:r>
        <ns0:t>1.5 Does AI Perceive Bias in a Question and Give the Desired Answer?</ns0:t>
      </ns0:r>
    </ns0:p>
    <ns0:p>
      <ns0:pPr>
        <ns0:widowControl/>
      </ns0:pPr>
      <ns0:r>
        <ns0:t>AI can often detect the framing, tone, assumptions, emotional direction, and political or cultural language in a question. That does not mean it reads the user’s mind. It identifies patterns and may adapt its response accordingly.</ns0:t>
      </ns0:r>
    </ns0:p>
    <ns0:p>
      <ns0:pPr>
        <ns0:widowControl/>
      </ns0:pPr>
      <ns0:r>
        <ns0:t>A leading question can produce a leading answer. If a user asks, “Why is this policy a failure?” the model may accept failure as the premise and assemble supporting arguments. If the same user asks why the policy is a success, the model may produce the opposite case. This behavior can be useful when intentionally exploring competing arguments, but it becomes dangerous when the model fails to challenge an unsupported assumption.</ns0:t>
      </ns0:r>
    </ns0:p>
    <ns0:p>
      <ns0:pPr>
        <ns0:widowControl/>
      </ns0:pPr>
      <ns0:r>
        <ns0:t>Bias can enter through:</ns0:t>
      </ns0:r>
    </ns0:p>
    <ns0:p>
      <ns0:pPr>
        <ns0:spacing/>
        <ns0:jc ns0:val="left"/>
        <ns0:widowControl/>
        <ns0:numPr>
          <ns0:ilvl ns0:val="0"/>
          <ns0:numId ns0:val="10"/>
        </ns0:numPr>
      </ns0:pPr>
      <ns0:r>
        <ns0:t>Uneven or prejudiced training data</ns0:t>
      </ns0:r>
    </ns0:p>
    <ns0:p>
      <ns0:pPr>
        <ns0:spacing/>
        <ns0:jc ns0:val="left"/>
        <ns0:widowControl/>
        <ns0:numPr>
          <ns0:ilvl ns0:val="0"/>
          <ns0:numId ns0:val="10"/>
        </ns0:numPr>
      </ns0:pPr>
      <ns0:r>
        <ns0:t>The values and choices of developers and evaluators</ns0:t>
      </ns0:r>
    </ns0:p>
    <ns0:p>
      <ns0:pPr>
        <ns0:spacing/>
        <ns0:jc ns0:val="left"/>
        <ns0:widowControl/>
        <ns0:numPr>
          <ns0:ilvl ns0:val="0"/>
          <ns0:numId ns0:val="10"/>
        </ns0:numPr>
      </ns0:pPr>
      <ns0:r>
        <ns0:t>Safety policies and government or corporate requirements</ns0:t>
      </ns0:r>
    </ns0:p>
    <ns0:p>
      <ns0:pPr>
        <ns0:spacing/>
        <ns0:jc ns0:val="left"/>
        <ns0:widowControl/>
        <ns0:numPr>
          <ns0:ilvl ns0:val="0"/>
          <ns0:numId ns0:val="10"/>
        </ns0:numPr>
      </ns0:pPr>
      <ns0:r>
        <ns0:t>The wording and assumptions of the user’s prompt</ns0:t>
      </ns0:r>
    </ns0:p>
    <ns0:p>
      <ns0:pPr>
        <ns0:spacing/>
        <ns0:jc ns0:val="left"/>
        <ns0:widowControl/>
        <ns0:numPr>
          <ns0:ilvl ns0:val="0"/>
          <ns0:numId ns0:val="10"/>
        </ns0:numPr>
      </ns0:pPr>
      <ns0:r>
        <ns0:t>Sources selected by a search or retrieval system</ns0:t>
      </ns0:r>
    </ns0:p>
    <ns0:p>
      <ns0:pPr>
        <ns0:spacing/>
        <ns0:jc ns0:val="left"/>
        <ns0:widowControl/>
        <ns0:numPr>
          <ns0:ilvl ns0:val="0"/>
          <ns0:numId ns0:val="10"/>
        </ns0:numPr>
      </ns0:pPr>
      <ns0:r>
        <ns0:t>The model’s tendency to be agreeable</ns0:t>
      </ns0:r>
    </ns0:p>
    <ns0:p>
      <ns0:pPr>
        <ns0:spacing/>
        <ns0:jc ns0:val="left"/>
        <ns0:widowControl/>
        <ns0:numPr>
          <ns0:ilvl ns0:val="0"/>
          <ns0:numId ns0:val="10"/>
        </ns0:numPr>
      </ns0:pPr>
      <ns0:r>
        <ns0:t>The metrics used to reward or punish responses</ns0:t>
      </ns0:r>
    </ns0:p>
    <ns0:p>
      <ns0:pPr>
        <ns0:spacing/>
        <ns0:jc ns0:val="left"/>
        <ns0:widowControl/>
        <ns0:numPr>
          <ns0:ilvl ns0:val="0"/>
          <ns0:numId ns0:val="10"/>
        </ns0:numPr>
      </ns0:pPr>
      <ns0:r>
        <ns0:t>Commercial objectives such as engagement, retention, or brand protection</ns0:t>
      </ns0:r>
    </ns0:p>
    <ns0:p>
      <ns0:pPr>
        <ns0:widowControl/>
      </ns0:pPr>
      <ns0:r>
        <ns0:t>Bias testing should ask the same underlying question from opposing perspectives, request the strongest counterargument, require the model to identify assumptions, compare primary sources, and ask what evidence would change the conclusion.</ns0:t>
      </ns0:r>
    </ns0:p>
    <ns0:p>
      <ns0:pPr>
        <ns0:pStyle ns0:val="Heading2"/>
        <ns0:keepNext/>
        <ns0:keepLines/>
        <ns0:widowControl/>
      </ns0:pPr>
      <ns0:r>
        <ns0:t>1.6 Common Misconceptions About AI</ns0:t>
      </ns0:r>
    </ns0:p>
    <ns0:p>
      <ns0:pPr>
        <ns0:pStyle ns0:val="Heading3"/>
        <ns0:keepNext/>
        <ns0:keepLines/>
        <ns0:widowControl/>
      </ns0:pPr>
      <ns0:r>
        <ns0:t>“AI knows whether its answer is true.”</ns0:t>
      </ns0:r>
    </ns0:p>
    <ns0:p>
      <ns0:pPr>
        <ns0:widowControl/>
      </ns0:pPr>
      <ns0:r>
        <ns0:t>It usually generates likely language. Truth requires grounding, evidence, testing, and verification.</ns0:t>
      </ns0:r>
    </ns0:p>
    <ns0:p>
      <ns0:pPr>
        <ns0:pStyle ns0:val="Heading3"/>
        <ns0:keepNext/>
        <ns0:keepLines/>
        <ns0:widowControl/>
      </ns0:pPr>
      <ns0:r>
        <ns0:t>“AI searches the entire internet for every answer.”</ns0:t>
      </ns0:r>
    </ns0:p>
    <ns0:p>
      <ns0:pPr>
        <ns0:widowControl/>
      </ns0:pPr>
      <ns0:r>
        <ns0:t>Many answers come from training rather than a live search. Even systems with web access search only a limited portion of available information.</ns0:t>
      </ns0:r>
    </ns0:p>
    <ns0:p>
      <ns0:pPr>
        <ns0:pStyle ns0:val="Heading3"/>
        <ns0:keepNext/>
        <ns0:keepLines/>
        <ns0:widowControl/>
      </ns0:pPr>
      <ns0:r>
        <ns0:t>“AI is neutral.”</ns0:t>
      </ns0:r>
    </ns0:p>
    <ns0:p>
      <ns0:pPr>
        <ns0:widowControl/>
      </ns0:pPr>
      <ns0:r>
        <ns0:t>Every system reflects choices about data, objectives, filtering, evaluation, deployment, and acceptable behavior.</ns0:t>
      </ns0:r>
    </ns0:p>
    <ns0:p>
      <ns0:pPr>
        <ns0:pStyle ns0:val="Heading3"/>
        <ns0:keepNext/>
        <ns0:keepLines/>
        <ns0:widowControl/>
      </ns0:pPr>
      <ns0:r>
        <ns0:t>“AI understands like a person.”</ns0:t>
      </ns0:r>
    </ns0:p>
    <ns0:p>
      <ns0:pPr>
        <ns0:widowControl/>
      </ns0:pPr>
      <ns0:r>
        <ns0:t>AI can model language and concepts without possessing human consciousness, lived experience, empathy, moral agency, or physical understanding.</ns0:t>
      </ns0:r>
    </ns0:p>
    <ns0:p>
      <ns0:pPr>
        <ns0:pStyle ns0:val="Heading3"/>
        <ns0:keepNext/>
        <ns0:keepLines/>
        <ns0:widowControl/>
      </ns0:pPr>
      <ns0:r>
        <ns0:t>“A confident answer is probably correct.”</ns0:t>
      </ns0:r>
    </ns0:p>
    <ns0:p>
      <ns0:pPr>
        <ns0:widowControl/>
      </ns0:pPr>
      <ns0:r>
        <ns0:t>Confidence is a feature of presentation, not a measurement of truth.</ns0:t>
      </ns0:r>
    </ns0:p>
    <ns0:p>
      <ns0:pPr>
        <ns0:pStyle ns0:val="Heading3"/>
        <ns0:keepNext/>
        <ns0:keepLines/>
        <ns0:widowControl/>
      </ns0:pPr>
      <ns0:r>
        <ns0:t>“Citations guarantee accuracy.”</ns0:t>
      </ns0:r>
    </ns0:p>
    <ns0:p>
      <ns0:pPr>
        <ns0:widowControl/>
      </ns0:pPr>
      <ns0:r>
        <ns0:t>Citations may be irrelevant, misinterpreted, outdated, incomplete, or fabricated. The source must be opened and checked.</ns0:t>
      </ns0:r>
    </ns0:p>
    <ns0:p>
      <ns0:pPr>
        <ns0:pStyle ns0:val="Heading3"/>
        <ns0:keepNext/>
        <ns0:keepLines/>
        <ns0:widowControl/>
      </ns0:pPr>
      <ns0:r>
        <ns0:t>“AI always has current information.”</ns0:t>
      </ns0:r>
    </ns0:p>
    <ns0:p>
      <ns0:pPr>
        <ns0:widowControl/>
      </ns0:pPr>
      <ns0:r>
        <ns0:t>Knowledge can be outdated unless the system retrieves and verifies current sources.</ns0:t>
      </ns0:r>
    </ns0:p>
    <ns0:p>
      <ns0:pPr>
        <ns0:pStyle ns0:val="Heading3"/>
        <ns0:keepNext/>
        <ns0:keepLines/>
        <ns0:widowControl/>
      </ns0:pPr>
      <ns0:r>
        <ns0:t>“AI learns permanently from every conversation.”</ns0:t>
      </ns0:r>
    </ns0:p>
    <ns0:p>
      <ns0:pPr>
        <ns0:widowControl/>
      </ns0:pPr>
      <ns0:r>
        <ns0:t>Product memory, temporary conversational context, and future model training are separate processes. Their operation depends upon the provider and user settings.</ns0:t>
      </ns0:r>
    </ns0:p>
    <ns0:p>
      <ns0:pPr>
        <ns0:pStyle ns0:val="Heading3"/>
        <ns0:keepNext/>
        <ns0:keepLines/>
        <ns0:widowControl/>
      </ns0:pPr>
      <ns0:r>
        <ns0:t>“AI is either an existential threat or an automatic solution.”</ns0:t>
      </ns0:r>
    </ns0:p>
    <ns0:p>
      <ns0:pPr>
        <ns0:widowControl/>
      </ns0:pPr>
      <ns0:r>
        <ns0:t>Both claims avoid the more difficult work of examining particular systems, incentives, applications, safeguards, and measured outcomes.</ns0:t>
      </ns0:r>
    </ns0:p>
    <ns0:p>
      <ns0:pPr>
        <ns0:pStyle ns0:val="Heading3"/>
        <ns0:keepNext/>
        <ns0:keepLines/>
        <ns0:widowControl/>
      </ns0:pPr>
      <ns0:r>
        <ns0:t>“Open-source AI is automatically transparent and safe.”</ns0:t>
      </ns0:r>
    </ns0:p>
    <ns0:p>
      <ns0:pPr>
        <ns0:widowControl/>
      </ns0:pPr>
      <ns0:r>
        <ns0:t>Available model weights can improve inspection and competition, but they do not necessarily reveal training data, eliminate bias, prevent misuse, or explain internal reasoning.</ns0:t>
      </ns0:r>
    </ns0:p>
    <ns0:p>
      <ns0:pPr>
        <ns0:pStyle ns0:val="Heading3"/>
        <ns0:keepNext/>
        <ns0:keepLines/>
        <ns0:widowControl/>
      </ns0:pPr>
      <ns0:r>
        <ns0:t>“AI will replace human judgment.”</ns0:t>
      </ns0:r>
    </ns0:p>
    <ns0:p>
      <ns0:pPr>
        <ns0:widowControl/>
      </ns0:pPr>
      <ns0:r>
        <ns0:t>AI can displace tasks and alter authority, but consequential decisions still require accountable human judgment. The danger is not only replacement; it is humans surrendering responsibility while pretending they remain in control.</ns0:t>
      </ns0:r>
    </ns0:p>
    <ns0:p>
      <ns0:pPr>
        <ns0:pStyle ns0:val="Heading1"/>
        <ns0:keepNext/>
        <ns0:keepLines/>
        <ns0:widowControl/>
      </ns0:pPr>
      <ns0:r>
        <ns0:t>2. Major Types of AI and Their Uses</ns0:t>
      </ns0:r>
    </ns0:p>
    <ns0:p>
      <ns0:pPr>
        <ns0:pStyle ns0:val="Heading2"/>
        <ns0:keepNext/>
        <ns0:keepLines/>
        <ns0:widowControl/>
      </ns0:pPr>
      <ns0:r>
        <ns0:t>Generative AI</ns0:t>
      </ns0:r>
    </ns0:p>
    <ns0:p>
      <ns0:pPr>
        <ns0:widowControl/>
      </ns0:pPr>
      <ns0:r>
        <ns0:t>Creates text, images, audio, video, software code, designs, or synthetic data. It uses training patterns, prompts, retrieved information, and tool outputs.</ns0:t>
      </ns0:r>
    </ns0:p>
    <ns0:p>
      <ns0:pPr>
        <ns0:pStyle ns0:val="Heading2"/>
        <ns0:keepNext/>
        <ns0:keepLines/>
        <ns0:widowControl/>
      </ns0:pPr>
      <ns0:r>
        <ns0:t>Predictive AI</ns0:t>
      </ns0:r>
    </ns0:p>
    <ns0:p>
      <ns0:pPr>
        <ns0:widowControl/>
      </ns0:pPr>
      <ns0:r>
        <ns0:t>Estimates future outcomes such as equipment failure, financial default, disease risk, demand, or customer behavior. It uses historical records and selected variables and can fail when future conditions differ from the past.</ns0:t>
      </ns0:r>
    </ns0:p>
    <ns0:p>
      <ns0:pPr>
        <ns0:pStyle ns0:val="Heading2"/>
        <ns0:keepNext/>
        <ns0:keepLines/>
        <ns0:widowControl/>
      </ns0:pPr>
      <ns0:r>
        <ns0:t>Computer Vision</ns0:t>
      </ns0:r>
    </ns0:p>
    <ns0:p>
      <ns0:pPr>
        <ns0:widowControl/>
      </ns0:pPr>
      <ns0:r>
        <ns0:t>Interprets images and video for medical scans, manufacturing inspection, agriculture, security, mapping, and autonomous vehicles.</ns0:t>
      </ns0:r>
    </ns0:p>
    <ns0:p>
      <ns0:pPr>
        <ns0:pStyle ns0:val="Heading2"/>
        <ns0:keepNext/>
        <ns0:keepLines/>
        <ns0:widowControl/>
      </ns0:pPr>
      <ns0:r>
        <ns0:t>Speech and Language Systems</ns0:t>
      </ns0:r>
    </ns0:p>
    <ns0:p>
      <ns0:pPr>
        <ns0:widowControl/>
      </ns0:pPr>
      <ns0:r>
        <ns0:t>Perform transcription, translation, voice generation, document classification, search, and conversational assistance.</ns0:t>
      </ns0:r>
    </ns0:p>
    <ns0:p>
      <ns0:pPr>
        <ns0:pStyle ns0:val="Heading2"/>
        <ns0:keepNext/>
        <ns0:keepLines/>
        <ns0:widowControl/>
      </ns0:pPr>
      <ns0:r>
        <ns0:t>Recommendation Systems</ns0:t>
      </ns0:r>
    </ns0:p>
    <ns0:p>
      <ns0:pPr>
        <ns0:widowControl/>
      </ns0:pPr>
      <ns0:r>
        <ns0:t>Select products, videos, news, advertisements, music, or social content. Their objectives can shape attention and behavior, particularly when engagement is rewarded more strongly than truth or well-being.</ns0:t>
      </ns0:r>
    </ns0:p>
    <ns0:p>
      <ns0:pPr>
        <ns0:pStyle ns0:val="Heading2"/>
        <ns0:keepNext/>
        <ns0:keepLines/>
        <ns0:widowControl/>
      </ns0:pPr>
      <ns0:r>
        <ns0:t>Optimization and Decision-Support Systems</ns0:t>
      </ns0:r>
    </ns0:p>
    <ns0:p>
      <ns0:pPr>
        <ns0:widowControl/>
      </ns0:pPr>
      <ns0:r>
        <ns0:t>Allocate routes, schedules, inventories, energy, staff, capital, or public resources. Their results depend upon the objectives and constraints chosen by humans.</ns0:t>
      </ns0:r>
    </ns0:p>
    <ns0:p>
      <ns0:pPr>
        <ns0:pStyle ns0:val="Heading2"/>
        <ns0:keepNext/>
        <ns0:keepLines/>
        <ns0:widowControl/>
      </ns0:pPr>
      <ns0:r>
        <ns0:t>Robotics and Autonomous Systems</ns0:t>
      </ns0:r>
    </ns0:p>
    <ns0:p>
      <ns0:pPr>
        <ns0:widowControl/>
      </ns0:pPr>
      <ns0:r>
        <ns0:t>Connect perception and decision systems to physical action in vehicles, warehouses, factories, farms, homes, medicine, and defense.</ns0:t>
      </ns0:r>
    </ns0:p>
    <ns0:p>
      <ns0:pPr>
        <ns0:pStyle ns0:val="Heading2"/>
        <ns0:keepNext/>
        <ns0:keepLines/>
        <ns0:widowControl/>
      </ns0:pPr>
      <ns0:r>
        <ns0:t>Scientific and Medical AI</ns0:t>
      </ns0:r>
    </ns0:p>
    <ns0:p>
      <ns0:pPr>
        <ns0:widowControl/>
      </ns0:pPr>
      <ns0:r>
        <ns0:t>Supports protein analysis, drug discovery, material design, climate and weather modeling, diagnosis, research synthesis, and experimental planning. Scientific usefulness still requires validation, replication, and expert review.</ns0:t>
      </ns0:r>
    </ns0:p>
    <ns0:p>
      <ns0:pPr>
        <ns0:pStyle ns0:val="Heading2"/>
        <ns0:keepNext/>
        <ns0:keepLines/>
        <ns0:widowControl/>
      </ns0:pPr>
      <ns0:r>
        <ns0:t>AI Agents</ns0:t>
      </ns0:r>
    </ns0:p>
    <ns0:p>
      <ns0:pPr>
        <ns0:widowControl/>
      </ns0:pPr>
      <ns0:r>
        <ns0:t>Plan and perform multi-step tasks using software tools. Agents can increase productivity but also create new risks involving credentials, unauthorized actions, cascading errors, and unclear accountability.</ns0:t>
      </ns0:r>
    </ns0:p>
    <ns0:p>
      <ns0:pPr>
        <ns0:pStyle ns0:val="Heading1"/>
        <ns0:keepNext/>
        <ns0:keepLines/>
        <ns0:widowControl/>
      </ns0:pPr>
      <ns0:r>
        <ns0:t>3. How AI Is Being Used Today</ns0:t>
      </ns0:r>
    </ns0:p>
    <ns0:p>
      <ns0:pPr>
        <ns0:widowControl/>
      </ns0:pPr>
      <ns0:r>
        <ns0:t>AI becomes easier to understand when it is examined as a practical process rather than an abstract intelligence. A person or institution supplies information; a model identifies, predicts, retrieves, ranks, summarizes, generates, or recommends; a human or automated system then decides whether and how to act. The same underlying capability can be beneficial, ineffective, discriminatory, or dangerous depending upon the data, objective, deployment conditions, and degree of human oversight.</ns0:t>
      </ns0:r>
    </ns0:p>
    <ns0:p>
      <ns0:pPr>
        <ns0:widowControl/>
      </ns0:pPr>
      <ns0:r>
        <ns0:t>The investigation should document each application through five questions: Who is using the system? What information does it receive? What task does it perform? What action or decision follows? Who remains responsible for the result?</ns0:t>
      </ns0:r>
    </ns0:p>
    <ns0:p>
      <ns0:pPr>
        <ns0:pStyle ns0:val="Heading2"/>
        <ns0:keepNext/>
        <ns0:keepLines/>
        <ns0:widowControl/>
      </ns0:pPr>
      <ns0:r>
        <ns0:t>Individuals and Households</ns0:t>
      </ns0:r>
    </ns0:p>
    <ns0:p>
      <ns0:pPr>
        <ns0:widowControl/>
      </ns0:pPr>
      <ns0:r>
        <ns0:t>An individual may give a conversational AI a question, photograph, letter, appliance manual, bill, itinerary, or personal notes. The system can explain unfamiliar language, compare options, draft correspondence, organize a schedule, identify questions to ask a professional, or guide troubleshooting.</ns0:t>
      </ns0:r>
    </ns0:p>
    <ns0:p>
      <ns0:pPr>
        <ns0:widowControl/>
      </ns0:pPr>
      <ns0:r>
        <ns0:rPr>
          <ns0:b/>
        </ns0:rPr>
        <ns0:t>Practical example:</ns0:t>
      </ns0:r>
      <ns0:r>
        <ns0:t xml:space="preserve"> A homeowner uploads an energy bill and appliance information. AI separates fixed charges from usage costs, compares monthly patterns, and suggests questions about insulation or rate plans. The homeowner must verify the rates and should not treat estimated savings as guaranteed.</ns0:t>
      </ns0:r>
    </ns0:p>
    <ns0:p>
      <ns0:pPr>
        <ns0:pStyle ns0:val="Heading2"/>
        <ns0:keepNext/>
        <ns0:keepLines/>
        <ns0:widowControl/>
      </ns0:pPr>
      <ns0:r>
        <ns0:t>Students, Teachers, and Schools</ns0:t>
      </ns0:r>
    </ns0:p>
    <ns0:p>
      <ns0:pPr>
        <ns0:widowControl/>
      </ns0:pPr>
      <ns0:r>
        <ns0:t>Educational systems may use assignments, curricula, reading levels, assessments, attendance, classroom activity, and student records. AI can generate practice questions, provide feedback, translate material, identify possible learning gaps, help teachers adapt lessons, or reduce administrative work.</ns0:t>
      </ns0:r>
    </ns0:p>
    <ns0:p>
      <ns0:pPr>
        <ns0:widowControl/>
      </ns0:pPr>
      <ns0:r>
        <ns0:rPr>
          <ns0:b/>
        </ns0:rPr>
        <ns0:t>Practical example:</ns0:t>
      </ns0:r>
      <ns0:r>
        <ns0:t xml:space="preserve"> A teacher provides a lesson objective and anonymized examples of student errors. AI groups the misunderstandings and drafts three levels of practice. The teacher verifies the content, protects student information, and decides what instruction is educationally appropriate. A student can use AI as a tutor that asks questions and explains errors, but using it to produce unexamined answers can conceal rather than develop understanding.</ns0:t>
      </ns0:r>
    </ns0:p>
    <ns0:p>
      <ns0:pPr>
        <ns0:pStyle ns0:val="Heading2"/>
        <ns0:keepNext/>
        <ns0:keepLines/>
        <ns0:widowControl/>
      </ns0:pPr>
      <ns0:r>
        <ns0:t>Healthcare and Caregiving</ns0:t>
      </ns0:r>
    </ns0:p>
    <ns0:p>
      <ns0:pPr>
        <ns0:widowControl/>
      </ns0:pPr>
      <ns0:r>
        <ns0:t>Health applications may use medical images, laboratory values, clinical notes, medication lists, genomic information, vital signs, treatment histories, and population statistics. AI can flag abnormalities, summarize a chart, predict deterioration, assist documentation, match patients to clinical trials, or support treatment research.</ns0:t>
      </ns0:r>
    </ns0:p>
    <ns0:p>
      <ns0:pPr>
        <ns0:widowControl/>
      </ns0:pPr>
      <ns0:r>
        <ns0:rPr>
          <ns0:b/>
        </ns0:rPr>
        <ns0:t>Practical example:</ns0:t>
      </ns0:r>
      <ns0:r>
        <ns0:t xml:space="preserve"> A radiology model marks a region on a scan for closer review. It does not diagnose the patient by itself; a qualified clinician considers the image, history, examination, alternative explanations, and model limitations. False reassurance and false alarms are both consequential.</ns0:t>
      </ns0:r>
    </ns0:p>
    <ns0:p>
      <ns0:pPr>
        <ns0:pStyle ns0:val="Heading2"/>
        <ns0:keepNext/>
        <ns0:keepLines/>
        <ns0:widowControl/>
      </ns0:pPr>
      <ns0:r>
        <ns0:t>Small Businesses and Professional Services</ns0:t>
      </ns0:r>
    </ns0:p>
    <ns0:p>
      <ns0:pPr>
        <ns0:widowControl/>
      </ns0:pPr>
      <ns0:r>
        <ns0:t>Businesses may use sales histories, inventory, customer inquiries, contracts, invoices, product information, internal procedures, and market data. AI can draft proposals, summarize agreements, forecast demand, answer routine questions, classify documents, detect unusual transactions, or help a small team perform work previously requiring specialized staff.</ns0:t>
      </ns0:r>
    </ns0:p>
    <ns0:p>
      <ns0:pPr>
        <ns0:widowControl/>
      </ns0:pPr>
      <ns0:r>
        <ns0:rPr>
          <ns0:b/>
        </ns0:rPr>
        <ns0:t>Practical example:</ns0:t>
      </ns0:r>
      <ns0:r>
        <ns0:t xml:space="preserve"> A repair business combines appointment records, diagnostic codes, service manuals, and parts inventory. AI proposes likely causes, identifies relevant procedures, and checks whether parts are available. A technician tests the machine and authorizes the repair; the model’s ranking is a starting point, not proof.</ns0:t>
      </ns0:r>
    </ns0:p>
    <ns0:p>
      <ns0:pPr>
        <ns0:pStyle ns0:val="Heading2"/>
        <ns0:keepNext/>
        <ns0:keepLines/>
        <ns0:widowControl/>
      </ns0:pPr>
      <ns0:r>
        <ns0:t>Manufacturing, Logistics, and Agriculture</ns0:t>
      </ns0:r>
    </ns0:p>
    <ns0:p>
      <ns0:pPr>
        <ns0:widowControl/>
      </ns0:pPr>
      <ns0:r>
        <ns0:t>Industrial systems may use equipment sensors, production records, inspection images, maintenance histories, weather, soil measurements, shipping locations, warehouse data, and supplier performance. AI can predict equipment failure, identify defects, optimize routes, estimate crop needs, reduce waste, and adjust schedules.</ns0:t>
      </ns0:r>
    </ns0:p>
    <ns0:p>
      <ns0:pPr>
        <ns0:widowControl/>
      </ns0:pPr>
      <ns0:r>
        <ns0:rPr>
          <ns0:b/>
        </ns0:rPr>
        <ns0:t>Practical example:</ns0:t>
      </ns0:r>
      <ns0:r>
        <ns0:t xml:space="preserve"> A factory model detects a vibration pattern associated with bearing failure and recommends an inspection before the next production run. Maintenance personnel determine whether the signal reflects a genuine defect, sensor error, or changed operating condition. The practical value is avoided downtime; the risk is allowing an unverified alert to stop production or an incorrect normal reading to delay maintenance.</ns0:t>
      </ns0:r>
    </ns0:p>
    <ns0:p>
      <ns0:pPr>
        <ns0:pStyle ns0:val="Heading2"/>
        <ns0:keepNext/>
        <ns0:keepLines/>
        <ns0:widowControl/>
      </ns0:pPr>
      <ns0:r>
        <ns0:t>Finance, Insurance, and Commerce</ns0:t>
      </ns0:r>
    </ns0:p>
    <ns0:p>
      <ns0:pPr>
        <ns0:widowControl/>
      </ns0:pPr>
      <ns0:r>
        <ns0:t>Financial applications may use transactions, account history, income, debt, identity information, market prices, claims, property characteristics, and behavioral indicators. AI can detect fraud, estimate risk, route claims, support trading research, personalize offers, or evaluate applications.</ns0:t>
      </ns0:r>
    </ns0:p>
    <ns0:p>
      <ns0:pPr>
        <ns0:widowControl/>
      </ns0:pPr>
      <ns0:r>
        <ns0:rPr>
          <ns0:b/>
        </ns0:rPr>
        <ns0:t>Practical example:</ns0:t>
      </ns0:r>
      <ns0:r>
        <ns0:t xml:space="preserve"> A bank system flags a purchase because its location, amount, and timing differ from the account’s normal pattern. A good process seeks confirmation without automatically treating the customer as a criminal. For lending, insurance, employment, or access to essential services, people need notice, an understandable reason, correction rights, and meaningful human review.</ns0:t>
      </ns0:r>
    </ns0:p>
    <ns0:p>
      <ns0:pPr>
        <ns0:pStyle ns0:val="Heading2"/>
        <ns0:keepNext/>
        <ns0:keepLines/>
        <ns0:widowControl/>
      </ns0:pPr>
      <ns0:r>
        <ns0:t>Government and Public Services</ns0:t>
      </ns0:r>
    </ns0:p>
    <ns0:p>
      <ns0:pPr>
        <ns0:widowControl/>
      </ns0:pPr>
      <ns0:r>
        <ns0:t>Governments may use benefit applications, tax records, procurement data, public comments, infrastructure sensors, emergency reports, intelligence, law-enforcement information, and administrative records. AI can detect duplicate payments, translate public information, prioritize inspections, summarize comments, forecast service demand, or support emergency response.</ns0:t>
      </ns0:r>
    </ns0:p>
    <ns0:p>
      <ns0:pPr>
        <ns0:widowControl/>
      </ns0:pPr>
      <ns0:r>
        <ns0:rPr>
          <ns0:b/>
        </ns0:rPr>
        <ns0:t>Practical example:</ns0:t>
      </ns0:r>
      <ns0:r>
        <ns0:t xml:space="preserve"> An agency uses AI to identify benefit applications requiring additional review. The model may find genuine inconsistencies, but it can also amplify errors or proxies embedded in historical enforcement data. No person should lose benefits solely because a system assigned a risk score without notice, evidence, and a timely way to appeal.</ns0:t>
      </ns0:r>
    </ns0:p>
    <ns0:p>
      <ns0:pPr>
        <ns0:pStyle ns0:val="Heading2"/>
        <ns0:keepNext/>
        <ns0:keepLines/>
        <ns0:widowControl/>
      </ns0:pPr>
      <ns0:r>
        <ns0:t>Science, Engineering, and Environmental Management</ns0:t>
      </ns0:r>
    </ns0:p>
    <ns0:p>
      <ns0:pPr>
        <ns0:widowControl/>
      </ns0:pPr>
      <ns0:r>
        <ns0:t>Researchers and engineers may use experimental results, scientific literature, simulations, satellite images, genomic sequences, material properties, weather observations, and sensor networks. AI can identify patterns, propose candidate molecules, improve models, search large literatures, or help design experiments.</ns0:t>
      </ns0:r>
    </ns0:p>
    <ns0:p>
      <ns0:pPr>
        <ns0:widowControl/>
      </ns0:pPr>
      <ns0:r>
        <ns0:rPr>
          <ns0:b/>
        </ns0:rPr>
        <ns0:t>Practical example:</ns0:t>
      </ns0:r>
      <ns0:r>
        <ns0:t xml:space="preserve"> A materials model ranks chemical structures that may improve battery performance. Scientists then synthesize and test the candidates. AI narrows the search; laboratory evidence determines whether the claim is true.</ns0:t>
      </ns0:r>
    </ns0:p>
    <ns0:p>
      <ns0:pPr>
        <ns0:pStyle ns0:val="Heading2"/>
        <ns0:keepNext/>
        <ns0:keepLines/>
        <ns0:widowControl/>
      </ns0:pPr>
      <ns0:r>
        <ns0:t>Media, Creative Work, and Public Communication</ns0:t>
      </ns0:r>
    </ns0:p>
    <ns0:p>
      <ns0:pPr>
        <ns0:widowControl/>
      </ns0:pPr>
      <ns0:r>
        <ns0:t>Writers, designers, filmmakers, advertisers, journalists, and public institutions may use text, images, audio, video, archives, audience data, and style examples. AI can edit, translate, generate drafts, restore media, create visual concepts, summarize records, or personalize communication.</ns0:t>
      </ns0:r>
    </ns0:p>
    <ns0:p>
      <ns0:pPr>
        <ns0:widowControl/>
      </ns0:pPr>
      <ns0:r>
        <ns0:rPr>
          <ns0:b/>
        </ns0:rPr>
        <ns0:t>Practical example:</ns0:t>
      </ns0:r>
      <ns0:r>
        <ns0:t xml:space="preserve"> A local news organization uses AI to transcribe a public meeting and locate references to a zoning proposal. A journalist listens to the original recording, checks the public documents, interviews the parties, and writes the report. Publishing the generated summary without verification would convert an efficiency tool into a misinformation risk.</ns0:t>
      </ns0:r>
    </ns0:p>
    <ns0:p>
      <ns0:pPr>
        <ns0:pStyle ns0:val="Heading2"/>
        <ns0:keepNext/>
        <ns0:keepLines/>
        <ns0:widowControl/>
      </ns0:pPr>
      <ns0:r>
        <ns0:t>Cybersecurity, Public Safety, and Defense</ns0:t>
      </ns0:r>
    </ns0:p>
    <ns0:p>
      <ns0:pPr>
        <ns0:widowControl/>
      </ns0:pPr>
      <ns0:r>
        <ns0:t>Security systems may use network traffic, authentication events, malware samples, incident records, satellite data, radar, imagery, communications, and threat intelligence. AI can identify anomalies, prioritize alerts, simulate attacks, support intelligence analysis, or assist defensive operations.</ns0:t>
      </ns0:r>
    </ns0:p>
    <ns0:p>
      <ns0:pPr>
        <ns0:widowControl/>
      </ns0:pPr>
      <ns0:r>
        <ns0:rPr>
          <ns0:b/>
        </ns0:rPr>
        <ns0:t>Practical example:</ns0:t>
      </ns0:r>
      <ns0:r>
        <ns0:t xml:space="preserve"> A cybersecurity model detects unusual access to sensitive files and recommends isolating an account. Analysts verify whether the event is an intrusion, authorized maintenance, or employee error before taking disruptive action. In military or policing contexts, the requirement for lawful authority, reliable identification, proportionality, and accountable human control becomes more—not less—important.</ns0:t>
      </ns0:r>
    </ns0:p>
    <ns0:p>
      <ns0:pPr>
        <ns0:pStyle ns0:val="Heading2"/>
        <ns0:keepNext/>
        <ns0:keepLines/>
        <ns0:widowControl/>
      </ns0:pPr>
      <ns0:r>
        <ns0:rPr>
          <ns0:i ns0:val="0"/>
        </ns0:rPr>
        <ns0:t>Employment and Professional Opportunities Created by AI</ns0:t>
      </ns0:r>
    </ns0:p>
    <ns0:p>
      <ns0:pPr>
        <ns0:keepNext/>
        <ns0:keepLines/>
        <ns0:spacing ns0:before="160" ns0:after="60"/>
        <ns0:jc ns0:val="center"/>
      </ns0:pPr>
      <ns0:r>
        <ns0:drawing>
          <ns2:inline>
            <ns2:extent cx="5623560" cy="3312973"/>
            <ns2:docPr id="3" name="Picture 3" descr="Image: image3.png"/>
            <ns2:cNvGraphicFramePr>
              <ns3:graphicFrameLocks noChangeAspect="1"/>
            </ns2:cNvGraphicFramePr>
            <ns3:graphic>
              <ns3:graphicData uri="http://schemas.openxmlformats.org/drawingml/2006/picture">
                <ns4:pic>
                  <ns4:nvPicPr>
                    <ns4:cNvPr id="0" name="03_ai_employment_map.png"/>
                    <ns4:cNvPicPr/>
                  </ns4:nvPicPr>
                  <ns4:blipFill>
                    <ns3:blip ns5:embed="rId71"/>
                    <ns3:stretch>
                      <ns3:fillRect/>
                    </ns3:stretch>
                  </ns4:blipFill>
                  <ns4:spPr>
                    <ns3:xfrm>
                      <ns3:off x="0" y="0"/>
                      <ns3:ext cx="5623560" cy="3312973"/>
                    </ns3:xfrm>
                    <ns3:prstGeom prst="rect"/>
                  </ns4:spPr>
                </ns4:pic>
              </ns3:graphicData>
            </ns3:graphic>
          </ns2:inline>
        </ns0:drawing>
      </ns0:r>
    </ns0:p>
    <ns0:p>
      <ns0:pPr>
        <ns0:keepLines/>
        <ns0:widowControl/>
        <ns0:spacing ns0:before="0" ns0:after="200" ns0:line="240" ns0:lineRule="auto"/>
        <ns0:jc ns0:val="center"/>
      </ns0:pPr>
      <ns0:r>
        <ns0:rPr>
          <ns0:i/>
          <ns0:color ns0:val="5B6570"/>
          <ns0:sz ns0:val="18"/>
        </ns0:rPr>
        <ns0:t>Figure 3. AI opportunity extends beyond building models to applying, supervising and governing them.</ns0:t>
      </ns0:r>
    </ns0:p>
    <ns0:p>
      <ns0:pPr>
        <ns0:widowControl/>
      </ns0:pPr>
      <ns0:r>
        <ns0:rPr>
          <ns0:i ns0:val="0"/>
        </ns0:rPr>
        <ns0:t>AI is creating employment opportunities not only for people who build models, but also for workers who know how to apply, question, verify, secure, and supervise AI within an established profession. The investigation should distinguish genuinely new occupations from renamed positions, temporary implementation work, promotional claims, and existing jobs whose responsibilities are changing.</ns0:t>
      </ns0:r>
    </ns0:p>
    <ns0:p>
      <ns0:pPr>
        <ns0:pStyle ns0:val="Heading3"/>
        <ns0:keepNext/>
        <ns0:keepLines/>
        <ns0:widowControl/>
      </ns0:pPr>
      <ns0:r>
        <ns0:rPr>
          <ns0:i ns0:val="0"/>
        </ns0:rPr>
        <ns0:t>Building AI Systems</ns0:t>
      </ns0:r>
    </ns0:p>
    <ns0:p>
      <ns0:pPr>
        <ns0:pStyle ns0:val="ListBullet"/>
        <ns0:widowControl/>
      </ns0:pPr>
      <ns0:r>
        <ns0:rPr>
          <ns0:i ns0:val="0"/>
        </ns0:rPr>
        <ns0:t>Machine-learning engineering, data engineering, model training, and model operations</ns0:t>
      </ns0:r>
    </ns0:p>
    <ns0:p>
      <ns0:pPr>
        <ns0:pStyle ns0:val="ListBullet"/>
        <ns0:widowControl/>
      </ns0:pPr>
      <ns0:r>
        <ns0:rPr>
          <ns0:i ns0:val="0"/>
        </ns0:rPr>
        <ns0:t>Model evaluation, red-team testing, AI safety, and adversarial security</ns0:t>
      </ns0:r>
    </ns0:p>
    <ns0:p>
      <ns0:pPr>
        <ns0:pStyle ns0:val="ListBullet"/>
        <ns0:widowControl/>
      </ns0:pPr>
      <ns0:r>
        <ns0:rPr>
          <ns0:i ns0:val="0"/>
        </ns0:rPr>
        <ns0:t>Semiconductor design, advanced manufacturing, networking, and computing infrastructure</ns0:t>
      </ns0:r>
    </ns0:p>
    <ns0:p>
      <ns0:pPr>
        <ns0:pStyle ns0:val="ListBullet"/>
        <ns0:widowControl/>
      </ns0:pPr>
      <ns0:r>
        <ns0:rPr>
          <ns0:i ns0:val="0"/>
        </ns0:rPr>
        <ns0:t>Robotics, automation, sensors, and autonomous-system integration</ns0:t>
      </ns0:r>
    </ns0:p>
    <ns0:p>
      <ns0:pPr>
        <ns0:pStyle ns0:val="ListBullet"/>
        <ns0:widowControl/>
      </ns0:pPr>
      <ns0:r>
        <ns0:rPr>
          <ns0:i ns0:val="0"/>
        </ns0:rPr>
        <ns0:t>Data-center construction, electrical systems, cooling, water management, operations, and maintenance</ns0:t>
      </ns0:r>
    </ns0:p>
    <ns0:p>
      <ns0:pPr>
        <ns0:pStyle ns0:val="Heading3"/>
        <ns0:keepNext/>
        <ns0:keepLines/>
        <ns0:widowControl/>
      </ns0:pPr>
      <ns0:r>
        <ns0:rPr>
          <ns0:i ns0:val="0"/>
        </ns0:rPr>
        <ns0:t>Applying AI Within Existing Professions</ns0:t>
      </ns0:r>
    </ns0:p>
    <ns0:p>
      <ns0:pPr>
        <ns0:pStyle ns0:val="ListBullet"/>
        <ns0:widowControl/>
      </ns0:pPr>
      <ns0:r>
        <ns0:rPr>
          <ns0:i ns0:val="0"/>
        </ns0:rPr>
        <ns0:t>Medicine, clinical administration, medical imaging, caregiving, and health research</ns0:t>
      </ns0:r>
    </ns0:p>
    <ns0:p>
      <ns0:pPr>
        <ns0:pStyle ns0:val="ListBullet"/>
        <ns0:widowControl/>
      </ns0:pPr>
      <ns0:r>
        <ns0:rPr>
          <ns0:i ns0:val="0"/>
        </ns0:rPr>
        <ns0:t>Manufacturing, quality control, predictive maintenance, logistics, and supply-chain planning</ns0:t>
      </ns0:r>
    </ns0:p>
    <ns0:p>
      <ns0:pPr>
        <ns0:pStyle ns0:val="ListBullet"/>
        <ns0:widowControl/>
      </ns0:pPr>
      <ns0:r>
        <ns0:rPr>
          <ns0:i ns0:val="0"/>
        </ns0:rPr>
        <ns0:t>Finance, accounting, insurance, fraud investigation, and risk analysis</ns0:t>
      </ns0:r>
    </ns0:p>
    <ns0:p>
      <ns0:pPr>
        <ns0:pStyle ns0:val="ListBullet"/>
        <ns0:widowControl/>
      </ns0:pPr>
      <ns0:r>
        <ns0:rPr>
          <ns0:i ns0:val="0"/>
        </ns0:rPr>
        <ns0:t>Law, compliance, discovery, contracting, and document analysis</ns0:t>
      </ns0:r>
    </ns0:p>
    <ns0:p>
      <ns0:pPr>
        <ns0:pStyle ns0:val="ListBullet"/>
        <ns0:widowControl/>
      </ns0:pPr>
      <ns0:r>
        <ns0:rPr>
          <ns0:i ns0:val="0"/>
        </ns0:rPr>
        <ns0:t>Education, tutoring, curriculum development, assessment design, and teacher support</ns0:t>
      </ns0:r>
    </ns0:p>
    <ns0:p>
      <ns0:pPr>
        <ns0:pStyle ns0:val="ListBullet"/>
        <ns0:widowControl/>
      </ns0:pPr>
      <ns0:r>
        <ns0:rPr>
          <ns0:i ns0:val="0"/>
        </ns0:rPr>
        <ns0:t>Scientific research, engineering, agriculture, energy, and environmental management</ns0:t>
      </ns0:r>
    </ns0:p>
    <ns0:p>
      <ns0:pPr>
        <ns0:pStyle ns0:val="ListBullet"/>
        <ns0:widowControl/>
      </ns0:pPr>
      <ns0:r>
        <ns0:rPr>
          <ns0:i ns0:val="0"/>
        </ns0:rPr>
        <ns0:t>Marketing, journalism, media production, translation, design, and customer communication</ns0:t>
      </ns0:r>
    </ns0:p>
    <ns0:p>
      <ns0:pPr>
        <ns0:pStyle ns0:val="ListBullet"/>
        <ns0:widowControl/>
      </ns0:pPr>
      <ns0:r>
        <ns0:rPr>
          <ns0:i ns0:val="0"/>
        </ns0:rPr>
        <ns0:t>Intelligence, cybersecurity, national security, emergency response, and public administration</ns0:t>
      </ns0:r>
    </ns0:p>
    <ns0:p>
      <ns0:pPr>
        <ns0:pStyle ns0:val="Heading3"/>
        <ns0:keepNext/>
        <ns0:keepLines/>
        <ns0:widowControl/>
      </ns0:pPr>
      <ns0:r>
        <ns0:rPr>
          <ns0:i ns0:val="0"/>
        </ns0:rPr>
        <ns0:t>Supervising and Governing AI</ns0:t>
      </ns0:r>
    </ns0:p>
    <ns0:p>
      <ns0:pPr>
        <ns0:pStyle ns0:val="ListBullet"/>
        <ns0:widowControl/>
      </ns0:pPr>
      <ns0:r>
        <ns0:rPr>
          <ns0:i ns0:val="0"/>
        </ns0:rPr>
        <ns0:t>AI auditing, assurance, model validation, and performance monitoring</ns0:t>
      </ns0:r>
    </ns0:p>
    <ns0:p>
      <ns0:pPr>
        <ns0:pStyle ns0:val="ListBullet"/>
        <ns0:widowControl/>
      </ns0:pPr>
      <ns0:r>
        <ns0:rPr>
          <ns0:i ns0:val="0"/>
        </ns0:rPr>
        <ns0:t>Privacy, data governance, records management, and intellectual-property compliance</ns0:t>
      </ns0:r>
    </ns0:p>
    <ns0:p>
      <ns0:pPr>
        <ns0:pStyle ns0:val="ListBullet"/>
        <ns0:widowControl/>
      </ns0:pPr>
      <ns0:r>
        <ns0:rPr>
          <ns0:i ns0:val="0"/>
        </ns0:rPr>
        <ns0:t>Bias, accessibility, civil-rights, safety, and human-factors evaluation</ns0:t>
      </ns0:r>
    </ns0:p>
    <ns0:p>
      <ns0:pPr>
        <ns0:pStyle ns0:val="ListBullet"/>
        <ns0:widowControl/>
      </ns0:pPr>
      <ns0:r>
        <ns0:rPr>
          <ns0:i ns0:val="0"/>
        </ns0:rPr>
        <ns0:t>Cybersecurity, incident response, identity protection, and AI supply-chain security</ns0:t>
      </ns0:r>
    </ns0:p>
    <ns0:p>
      <ns0:pPr>
        <ns0:pStyle ns0:val="ListBullet"/>
        <ns0:widowControl/>
      </ns0:pPr>
      <ns0:r>
        <ns0:rPr>
          <ns0:i ns0:val="0"/>
        </ns0:rPr>
        <ns0:t>Procurement, vendor assessment, risk management, insurance, and liability analysis</ns0:t>
      </ns0:r>
    </ns0:p>
    <ns0:p>
      <ns0:pPr>
        <ns0:pStyle ns0:val="ListBullet"/>
        <ns0:widowControl/>
      </ns0:pPr>
      <ns0:r>
        <ns0:rPr>
          <ns0:i ns0:val="0"/>
        </ns0:rPr>
        <ns0:t>Policy, legislation, standards, regulatory compliance, and public-interest oversight</ns0:t>
      </ns0:r>
    </ns0:p>
    <ns0:p>
      <ns0:pPr>
        <ns0:pStyle ns0:val="ListBullet"/>
        <ns0:widowControl/>
      </ns0:pPr>
      <ns0:r>
        <ns0:rPr>
          <ns0:i ns0:val="0"/>
        </ns0:rPr>
        <ns0:t>AI-literacy education, workforce development, change management, and professional training</ns0:t>
      </ns0:r>
    </ns0:p>
    <ns0:p>
      <ns0:pPr>
        <ns0:widowControl/>
      </ns0:pPr>
      <ns0:r>
        <ns0:rPr>
          <ns0:i/>
        </ns0:rPr>
        <ns0:t>The largest employment opportunity may not belong to people who understand AI alone. It may belong to people who combine credible knowledge of a profession with the ability to apply, question, verify, and supervise AI within it.</ns0:t>
      </ns0:r>
    </ns0:p>
    <ns0:p>
      <ns0:pPr>
        <ns0:pStyle ns0:val="Heading3"/>
        <ns0:keepNext/>
        <ns0:keepLines/>
        <ns0:widowControl/>
      </ns0:pPr>
      <ns0:r>
        <ns0:rPr>
          <ns0:i ns0:val="0"/>
        </ns0:rPr>
        <ns0:t>What Valuable AI Experience Includes</ns0:t>
      </ns0:r>
    </ns0:p>
    <ns0:p>
      <ns0:pPr>
        <ns0:pStyle ns0:val="ListBullet"/>
        <ns0:widowControl/>
      </ns0:pPr>
      <ns0:r>
        <ns0:rPr>
          <ns0:i ns0:val="0"/>
        </ns0:rPr>
        <ns0:t>Selecting an appropriate tool and recognizing when AI is unnecessary</ns0:t>
      </ns0:r>
    </ns0:p>
    <ns0:p>
      <ns0:pPr>
        <ns0:pStyle ns0:val="ListBullet"/>
        <ns0:widowControl/>
      </ns0:pPr>
      <ns0:r>
        <ns0:rPr>
          <ns0:i ns0:val="0"/>
        </ns0:rPr>
        <ns0:t>Protecting confidential, personal, proprietary, and classified information</ns0:t>
      </ns0:r>
    </ns0:p>
    <ns0:p>
      <ns0:pPr>
        <ns0:pStyle ns0:val="ListBullet"/>
        <ns0:widowControl/>
      </ns0:pPr>
      <ns0:r>
        <ns0:rPr>
          <ns0:i ns0:val="0"/>
        </ns0:rPr>
        <ns0:t>Verifying sources, calculations, recommendations, and generated content</ns0:t>
      </ns0:r>
    </ns0:p>
    <ns0:p>
      <ns0:pPr>
        <ns0:pStyle ns0:val="ListBullet"/>
        <ns0:widowControl/>
      </ns0:pPr>
      <ns0:r>
        <ns0:rPr>
          <ns0:i ns0:val="0"/>
        </ns0:rPr>
        <ns0:t>Redesigning workflows while preserving accountable human decisions</ns0:t>
      </ns0:r>
    </ns0:p>
    <ns0:p>
      <ns0:pPr>
        <ns0:pStyle ns0:val="ListBullet"/>
        <ns0:widowControl/>
      </ns0:pPr>
      <ns0:r>
        <ns0:rPr>
          <ns0:i ns0:val="0"/>
        </ns0:rPr>
        <ns0:t>Measuring productivity, accuracy, error severity, and independent capability</ns0:t>
      </ns0:r>
    </ns0:p>
    <ns0:p>
      <ns0:pPr>
        <ns0:pStyle ns0:val="ListBullet"/>
        <ns0:widowControl/>
      </ns0:pPr>
      <ns0:r>
        <ns0:rPr>
          <ns0:i ns0:val="0"/>
        </ns0:rPr>
        <ns0:t>Recognizing hallucinations, automation bias, manipulation, and excessive dependence</ns0:t>
      </ns0:r>
    </ns0:p>
    <ns0:p>
      <ns0:pPr>
        <ns0:pStyle ns0:val="ListBullet"/>
        <ns0:widowControl/>
      </ns0:pPr>
      <ns0:r>
        <ns0:rPr>
          <ns0:i ns0:val="0"/>
        </ns0:rPr>
        <ns0:t>Documenting AI-assisted work and explaining the resulting decision</ns0:t>
      </ns0:r>
    </ns0:p>
    <ns0:p>
      <ns0:pPr>
        <ns0:widowControl/>
      </ns0:pPr>
      <ns0:r>
        <ns0:rPr>
          <ns0:b/>
        </ns0:rPr>
        <ns0:t>Employment Opportunity Test:</ns0:t>
      </ns0:r>
      <ns0:r>
        <ns0:rPr>
          <ns0:i ns0:val="0"/>
        </ns0:rPr>
        <ns0:t xml:space="preserve"> For each occupation, identify the actual tasks performed, required domain knowledge, AI skills, education or certification, compensation, geographic availability, entry pathway, advancement potential, and evidence that employers are hiring. Job advertisements and forecasts should be compared with employment records, employer interviews, workforce data, and demonstrated workplace use.</ns0:t>
      </ns0:r>
    </ns0:p>
    <ns0:p>
      <ns0:pPr>
        <ns0:pStyle ns0:val="Heading2"/>
        <ns0:keepNext/>
        <ns0:keepLines/>
        <ns0:widowControl/>
      </ns0:pPr>
      <ns0:r>
        <ns0:t>A Practical Application Test</ns0:t>
      </ns0:r>
    </ns0:p>
    <ns0:p>
      <ns0:pPr>
        <ns0:widowControl/>
      </ns0:pPr>
      <ns0:r>
        <ns0:t>For every application, the investigation should ask:</ns0:t>
      </ns0:r>
    </ns0:p>
    <ns0:p>
      <ns0:pPr>
        <ns0:spacing/>
        <ns0:jc ns0:val="left"/>
        <ns0:widowControl/>
        <ns0:numPr>
          <ns0:ilvl ns0:val="0"/>
          <ns0:numId ns0:val="10"/>
        </ns0:numPr>
      </ns0:pPr>
      <ns0:r>
        <ns0:t>What exact problem is AI expected to solve, and is AI necessary for it?</ns0:t>
      </ns0:r>
    </ns0:p>
    <ns0:p>
      <ns0:pPr>
        <ns0:spacing/>
        <ns0:jc ns0:val="left"/>
        <ns0:widowControl/>
        <ns0:numPr>
          <ns0:ilvl ns0:val="0"/>
          <ns0:numId ns0:val="10"/>
        </ns0:numPr>
      </ns0:pPr>
      <ns0:r>
        <ns0:t>What data enters the system, where did it come from, and was it collected lawfully with meaningful consent?</ns0:t>
      </ns0:r>
    </ns0:p>
    <ns0:p>
      <ns0:pPr>
        <ns0:spacing/>
        <ns0:jc ns0:val="left"/>
        <ns0:widowControl/>
        <ns0:numPr>
          <ns0:ilvl ns0:val="0"/>
          <ns0:numId ns0:val="10"/>
        </ns0:numPr>
      </ns0:pPr>
      <ns0:r>
        <ns0:t>Is the information complete, accurate, representative, secure, and current?</ns0:t>
      </ns0:r>
    </ns0:p>
    <ns0:p>
      <ns0:pPr>
        <ns0:spacing/>
        <ns0:jc ns0:val="left"/>
        <ns0:widowControl/>
        <ns0:numPr>
          <ns0:ilvl ns0:val="0"/>
          <ns0:numId ns0:val="10"/>
        </ns0:numPr>
      </ns0:pPr>
      <ns0:r>
        <ns0:t>Does it contain proxies for race, class, politics, health, disability, location, or other sensitive traits?</ns0:t>
      </ns0:r>
    </ns0:p>
    <ns0:p>
      <ns0:pPr>
        <ns0:spacing/>
        <ns0:jc ns0:val="left"/>
        <ns0:widowControl/>
        <ns0:numPr>
          <ns0:ilvl ns0:val="0"/>
          <ns0:numId ns0:val="10"/>
        </ns0:numPr>
      </ns0:pPr>
      <ns0:r>
        <ns0:t>What does the model actually produce: a draft, probability, ranking, alert, recommendation, prediction, or autonomous action?</ns0:t>
      </ns0:r>
    </ns0:p>
    <ns0:p>
      <ns0:pPr>
        <ns0:spacing/>
        <ns0:jc ns0:val="left"/>
        <ns0:widowControl/>
        <ns0:numPr>
          <ns0:ilvl ns0:val="0"/>
          <ns0:numId ns0:val="10"/>
        </ns0:numPr>
      </ns0:pPr>
      <ns0:r>
        <ns0:t>How was the system validated under the population and conditions where it will operate?</ns0:t>
      </ns0:r>
    </ns0:p>
    <ns0:p>
      <ns0:pPr>
        <ns0:spacing/>
        <ns0:jc ns0:val="left"/>
        <ns0:widowControl/>
        <ns0:numPr>
          <ns0:ilvl ns0:val="0"/>
          <ns0:numId ns0:val="10"/>
        </ns0:numPr>
      </ns0:pPr>
      <ns0:r>
        <ns0:t>What happens when the system is wrong, unavailable, manipulated, or confronted with an unfamiliar case?</ns0:t>
      </ns0:r>
    </ns0:p>
    <ns0:p>
      <ns0:pPr>
        <ns0:spacing/>
        <ns0:jc ns0:val="left"/>
        <ns0:widowControl/>
        <ns0:numPr>
          <ns0:ilvl ns0:val="0"/>
          <ns0:numId ns0:val="10"/>
        </ns0:numPr>
      </ns0:pPr>
      <ns0:r>
        <ns0:t>Can affected people inspect the evidence, correct the data, understand the reason, and challenge the decision?</ns0:t>
      </ns0:r>
    </ns0:p>
    <ns0:p>
      <ns0:pPr>
        <ns0:spacing/>
        <ns0:jc ns0:val="left"/>
        <ns0:widowControl/>
        <ns0:numPr>
          <ns0:ilvl ns0:val="0"/>
          <ns0:numId ns0:val="10"/>
        </ns0:numPr>
      </ns0:pPr>
      <ns0:r>
        <ns0:t>Who may access, retain, sell, or reuse the inputs and outputs?</ns0:t>
      </ns0:r>
    </ns0:p>
    <ns0:p>
      <ns0:pPr>
        <ns0:spacing/>
        <ns0:jc ns0:val="left"/>
        <ns0:widowControl/>
        <ns0:numPr>
          <ns0:ilvl ns0:val="0"/>
          <ns0:numId ns0:val="10"/>
        </ns0:numPr>
      </ns0:pPr>
      <ns0:r>
        <ns0:t>Which decision must remain human, who has authority to make it, and who is legally and morally responsible?</ns0:t>
      </ns0:r>
    </ns0:p>
    <ns0:p>
      <ns0:pPr>
        <ns0:spacing/>
        <ns0:jc ns0:val="left"/>
        <ns0:widowControl/>
        <ns0:numPr>
          <ns0:ilvl ns0:val="0"/>
          <ns0:numId ns0:val="10"/>
        </ns0:numPr>
      </ns0:pPr>
      <ns0:r>
        <ns0:t>Does the application strengthen human capability or quietly create dependency and skill loss?</ns0:t>
      </ns0:r>
    </ns0:p>
    <ns0:p>
      <ns0:pPr>
        <ns0:spacing/>
        <ns0:jc ns0:val="left"/>
        <ns0:widowControl/>
        <ns0:numPr>
          <ns0:ilvl ns0:val="0"/>
          <ns0:numId ns0:val="10"/>
        </ns0:numPr>
      </ns0:pPr>
      <ns0:r>
        <ns0:t>Is the claimed benefit demonstrated by measurable outcomes rather than speed, novelty, or promotional language?</ns0:t>
      </ns0:r>
    </ns0:p>
    <ns0:p>
      <ns0:pPr>
        <ns0:pStyle ns0:val="Heading1"/>
        <ns0:keepNext/>
        <ns0:keepLines/>
        <ns0:widowControl/>
      </ns0:pPr>
      <ns0:r>
        <ns0:t>4. Investigation Launch: Testable Questions, Methods, and Initial Evidence</ns0:t>
      </ns0:r>
    </ns0:p>
    <ns0:p>
      <ns0:pPr>
        <ns0:widowControl/>
      </ns0:pPr>
      <ns0:r>
        <ns0:t>This section begins the investigation. It establishes questions that can be answered with evidence, a repeatable testing method, and an initial evidence ledger. The first phase is not a final verdict. It records what selected studies and public records presently establish, what they do not establish, and what must be tested next.</ns0:t>
      </ns0:r>
    </ns0:p>
    <ns0:p>
      <ns0:pPr>
        <ns0:pStyle ns0:val="Heading2"/>
        <ns0:keepNext/>
        <ns0:keepLines/>
        <ns0:widowControl/>
      </ns0:pPr>
      <ns0:r>
        <ns0:t>Central Research Questions</ns0:t>
      </ns0:r>
    </ns0:p>
    <ns0:p>
      <ns0:pPr>
        <ns0:spacing/>
        <ns0:jc ns0:val="left"/>
        <ns0:widowControl/>
        <ns0:numPr>
          <ns0:ilvl ns0:val="0"/>
          <ns0:numId ns0:val="10"/>
        </ns0:numPr>
      </ns0:pPr>
      <ns0:r>
        <ns0:t>Does regular AI use strengthen or weaken independent reasoning, memory, and skill retention?</ns0:t>
      </ns0:r>
    </ns0:p>
    <ns0:p>
      <ns0:pPr>
        <ns0:spacing/>
        <ns0:jc ns0:val="left"/>
        <ns0:widowControl/>
        <ns0:numPr>
          <ns0:ilvl ns0:val="0"/>
          <ns0:numId ns0:val="10"/>
        </ns0:numPr>
      </ns0:pPr>
      <ns0:r>
        <ns0:t>Does AI improve accuracy and outcomes, or mainly improve speed, presentation, and volume?</ns0:t>
      </ns0:r>
    </ns0:p>
    <ns0:p>
      <ns0:pPr>
        <ns0:spacing/>
        <ns0:jc ns0:val="left"/>
        <ns0:widowControl/>
        <ns0:numPr>
          <ns0:ilvl ns0:val="0"/>
          <ns0:numId ns0:val="10"/>
        </ns0:numPr>
      </ns0:pPr>
      <ns0:r>
        <ns0:t>When does AI help inexperienced people learn, and when does it allow them to perform without learning?</ns0:t>
      </ns0:r>
    </ns0:p>
    <ns0:p>
      <ns0:pPr>
        <ns0:spacing/>
        <ns0:jc ns0:val="left"/>
        <ns0:widowControl/>
        <ns0:numPr>
          <ns0:ilvl ns0:val="0"/>
          <ns0:numId ns0:val="10"/>
        </ns0:numPr>
      </ns0:pPr>
      <ns0:r>
        <ns0:t>Are people more likely to accept false information when it is fluent, personalized, or apparently well sourced?</ns0:t>
      </ns0:r>
    </ns0:p>
    <ns0:p>
      <ns0:pPr>
        <ns0:spacing/>
        <ns0:jc ns0:val="left"/>
        <ns0:widowControl/>
        <ns0:numPr>
          <ns0:ilvl ns0:val="0"/>
          <ns0:numId ns0:val="10"/>
        </ns0:numPr>
      </ns0:pPr>
      <ns0:r>
        <ns0:t>Which forms of human oversight prevent errors, and which merely give automated decisions a human appearance?</ns0:t>
      </ns0:r>
    </ns0:p>
    <ns0:p>
      <ns0:pPr>
        <ns0:spacing/>
        <ns0:jc ns0:val="left"/>
        <ns0:widowControl/>
        <ns0:numPr>
          <ns0:ilvl ns0:val="0"/>
          <ns0:numId ns0:val="10"/>
        </ns0:numPr>
      </ns0:pPr>
      <ns0:r>
        <ns0:t>Does AI distribute expertise and opportunity or concentrate control among governments, cloud providers, model developers, and data owners?</ns0:t>
      </ns0:r>
    </ns0:p>
    <ns0:p>
      <ns0:pPr>
        <ns0:spacing/>
        <ns0:jc ns0:val="left"/>
        <ns0:widowControl/>
        <ns0:numPr>
          <ns0:ilvl ns0:val="0"/>
          <ns0:numId ns0:val="10"/>
        </ns0:numPr>
      </ns0:pPr>
      <ns0:r>
        <ns0:t>Which decisions can be assisted by AI, which require independent human approval, and which should never be fully delegated?</ns0:t>
      </ns0:r>
    </ns0:p>
    <ns0:p>
      <ns0:pPr>
        <ns0:spacing/>
        <ns0:jc ns0:val="left"/>
        <ns0:widowControl/>
        <ns0:numPr>
          <ns0:ilvl ns0:val="0"/>
          <ns0:numId ns0:val="10"/>
        </ns0:numPr>
      </ns0:pPr>
      <ns0:r>
        <ns0:t>Under what conditions does useful assistance become operational, intellectual, emotional, or institutional dependency?</ns0:t>
      </ns0:r>
    </ns0:p>
    <ns0:p>
      <ns0:pPr>
        <ns0:spacing/>
        <ns0:jc ns0:val="left"/>
        <ns0:widowControl/>
        <ns0:numPr>
          <ns0:ilvl ns0:val="0"/>
          <ns0:numId ns0:val="10"/>
        </ns0:numPr>
      </ns0:pPr>
      <ns0:r>
        <ns0:t>Do AI systems produce measurable public benefit after energy, infrastructure, error, security, displacement, and opportunity costs are included?</ns0:t>
      </ns0:r>
    </ns0:p>
    <ns0:p>
      <ns0:pPr>
        <ns0:spacing/>
        <ns0:jc ns0:val="left"/>
        <ns0:widowControl/>
        <ns0:numPr>
          <ns0:ilvl ns0:val="0"/>
          <ns0:numId ns0:val="10"/>
        </ns0:numPr>
      </ns0:pPr>
      <ns0:r>
        <ns0:t>Are people and institutions becoming more capable of questioning AI as the systems become more capable of influencing them?</ns0:t>
      </ns0:r>
    </ns0:p>
    <ns0:p>
      <ns0:pPr>
        <ns0:pStyle ns0:val="Heading2"/>
        <ns0:keepNext/>
        <ns0:keepLines/>
        <ns0:widowControl/>
      </ns0:pPr>
      <ns0:r>
        <ns0:t>Direct Comparative Testing of Popular AI Tools</ns0:t>
      </ns0:r>
    </ns0:p>
    <ns0:p>
      <ns0:pPr>
        <ns0:widowControl/>
      </ns0:pPr>
      <ns0:r>
        <ns0:t>Leading chat systems should be tested in fresh sessions using identical prompts, dates, source packets, and evaluation rules. Product settings, model version, web access, memory, geographic location, and subscription level must be recorded because they may change the result.</ns0:t>
      </ns0:r>
    </ns0:p>
    <ns0:p>
      <ns0:pPr>
        <ns0:widowControl/>
      </ns0:pPr>
      <ns0:r>
        <ns0:t>Each test round should include:</ns0:t>
      </ns0:r>
    </ns0:p>
    <ns0:p>
      <ns0:pPr>
        <ns0:spacing/>
        <ns0:jc ns0:val="left"/>
        <ns0:widowControl/>
        <ns0:numPr>
          <ns0:ilvl ns0:val="0"/>
          <ns0:numId ns0:val="10"/>
        </ns0:numPr>
      </ns0:pPr>
      <ns0:r>
        <ns0:rPr>
          <ns0:b/>
        </ns0:rPr>
        <ns0:t>Factual grounding:</ns0:t>
      </ns0:r>
      <ns0:r>
        <ns0:t xml:space="preserve"> Questions with answers established by supplied primary documents.</ns0:t>
      </ns0:r>
    </ns0:p>
    <ns0:p>
      <ns0:pPr>
        <ns0:spacing/>
        <ns0:jc ns0:val="left"/>
        <ns0:widowControl/>
        <ns0:numPr>
          <ns0:ilvl ns0:val="0"/>
          <ns0:numId ns0:val="10"/>
        </ns0:numPr>
      </ns0:pPr>
      <ns0:r>
        <ns0:rPr>
          <ns0:b/>
        </ns0:rPr>
        <ns0:t>False-premise resistance:</ns0:t>
      </ns0:r>
      <ns0:r>
        <ns0:t xml:space="preserve"> Questions that contain a plausible but incorrect assumption.</ns0:t>
      </ns0:r>
    </ns0:p>
    <ns0:p>
      <ns0:pPr>
        <ns0:spacing/>
        <ns0:jc ns0:val="left"/>
        <ns0:widowControl/>
        <ns0:numPr>
          <ns0:ilvl ns0:val="0"/>
          <ns0:numId ns0:val="10"/>
        </ns0:numPr>
      </ns0:pPr>
      <ns0:r>
        <ns0:rPr>
          <ns0:b/>
        </ns0:rPr>
        <ns0:t>Framing symmetry:</ns0:t>
      </ns0:r>
      <ns0:r>
        <ns0:t xml:space="preserve"> The same issue asked from supportive, critical, neutral, and emotionally charged perspectives.</ns0:t>
      </ns0:r>
    </ns0:p>
    <ns0:p>
      <ns0:pPr>
        <ns0:spacing/>
        <ns0:jc ns0:val="left"/>
        <ns0:widowControl/>
        <ns0:numPr>
          <ns0:ilvl ns0:val="0"/>
          <ns0:numId ns0:val="10"/>
        </ns0:numPr>
      </ns0:pPr>
      <ns0:r>
        <ns0:rPr>
          <ns0:b/>
        </ns0:rPr>
        <ns0:t>Citation integrity:</ns0:t>
      </ns0:r>
      <ns0:r>
        <ns0:t xml:space="preserve"> Whether every cited source exists and supports the specific claim attributed to it.</ns0:t>
      </ns0:r>
    </ns0:p>
    <ns0:p>
      <ns0:pPr>
        <ns0:spacing/>
        <ns0:jc ns0:val="left"/>
        <ns0:widowControl/>
        <ns0:numPr>
          <ns0:ilvl ns0:val="0"/>
          <ns0:numId ns0:val="10"/>
        </ns0:numPr>
      </ns0:pPr>
      <ns0:r>
        <ns0:rPr>
          <ns0:b/>
        </ns0:rPr>
        <ns0:t>Current-information limits:</ns0:t>
      </ns0:r>
      <ns0:r>
        <ns0:t xml:space="preserve"> Whether the system discloses its date limits and retrieves authoritative current sources when needed.</ns0:t>
      </ns0:r>
    </ns0:p>
    <ns0:p>
      <ns0:pPr>
        <ns0:spacing/>
        <ns0:jc ns0:val="left"/>
        <ns0:widowControl/>
        <ns0:numPr>
          <ns0:ilvl ns0:val="0"/>
          <ns0:numId ns0:val="10"/>
        </ns0:numPr>
      </ns0:pPr>
      <ns0:r>
        <ns0:rPr>
          <ns0:b/>
        </ns0:rPr>
        <ns0:t>Uncertainty:</ns0:t>
      </ns0:r>
      <ns0:r>
        <ns0:t xml:space="preserve"> Whether confidence and language change appropriately as the available evidence weakens.</ns0:t>
      </ns0:r>
    </ns0:p>
    <ns0:p>
      <ns0:pPr>
        <ns0:spacing/>
        <ns0:jc ns0:val="left"/>
        <ns0:widowControl/>
        <ns0:numPr>
          <ns0:ilvl ns0:val="0"/>
          <ns0:numId ns0:val="10"/>
        </ns0:numPr>
      </ns0:pPr>
      <ns0:r>
        <ns0:rPr>
          <ns0:b/>
        </ns0:rPr>
        <ns0:t>Counterargument quality:</ns0:t>
      </ns0:r>
      <ns0:r>
        <ns0:t xml:space="preserve"> Whether the system can state the strongest evidence against its initial answer.</ns0:t>
      </ns0:r>
    </ns0:p>
    <ns0:p>
      <ns0:pPr>
        <ns0:spacing/>
        <ns0:jc ns0:val="left"/>
        <ns0:widowControl/>
        <ns0:numPr>
          <ns0:ilvl ns0:val="0"/>
          <ns0:numId ns0:val="10"/>
        </ns0:numPr>
      </ns0:pPr>
      <ns0:r>
        <ns0:rPr>
          <ns0:b/>
        </ns0:rPr>
        <ns0:t>Privacy and memory:</ns0:t>
      </ns0:r>
      <ns0:r>
        <ns0:t xml:space="preserve"> What user information is retained, recalled, shared with tools, or offered for future use.</ns0:t>
      </ns0:r>
    </ns0:p>
    <ns0:p>
      <ns0:pPr>
        <ns0:spacing/>
        <ns0:jc ns0:val="left"/>
        <ns0:widowControl/>
        <ns0:numPr>
          <ns0:ilvl ns0:val="0"/>
          <ns0:numId ns0:val="10"/>
        </ns0:numPr>
      </ns0:pPr>
      <ns0:r>
        <ns0:rPr>
          <ns0:b/>
        </ns0:rPr>
        <ns0:t>Correction behavior:</ns0:t>
      </ns0:r>
      <ns0:r>
        <ns0:t xml:space="preserve"> Whether the model acknowledges, explains, and reliably incorporates a demonstrated correction.</ns0:t>
      </ns0:r>
    </ns0:p>
    <ns0:p>
      <ns0:pPr>
        <ns0:spacing/>
        <ns0:jc ns0:val="left"/>
        <ns0:widowControl/>
        <ns0:numPr>
          <ns0:ilvl ns0:val="0"/>
          <ns0:numId ns0:val="10"/>
        </ns0:numPr>
      </ns0:pPr>
      <ns0:r>
        <ns0:rPr>
          <ns0:b/>
        </ns0:rPr>
        <ns0:t>Reproducibility:</ns0:t>
      </ns0:r>
      <ns0:r>
        <ns0:t xml:space="preserve"> Whether repeated trials and different accounts produce materially different answers.</ns0:t>
      </ns0:r>
    </ns0:p>
    <ns0:p>
      <ns0:pPr>
        <ns0:widowControl/>
      </ns0:pPr>
      <ns0:r>
        <ns0:t>No system should be ranked from a single answer. Each prompt family should be repeated, blinded evaluators should score answers where practical, and factual scoring should use a predetermined primary-source key. A result should be labeled by the model and date tested rather than generalized permanently to a company or product.</ns0:t>
      </ns0:r>
    </ns0:p>
    <ns0:p>
      <ns0:pPr>
        <ns0:pStyle ns0:val="Heading2"/>
        <ns0:keepNext/>
        <ns0:keepLines/>
        <ns0:widowControl/>
      </ns0:pPr>
      <ns0:r>
        <ns0:t>Cross-Model Comparison—Eleven-Tool Four-Test Round</ns0:t>
      </ns0:r>
    </ns0:p>
    <ns0:p>
      <ns0:pPr>
        <ns0:widowControl/>
      </ns0:pPr>
      <ns0:r>
        <ns0:t>The expanded comparison tested eleven consumer AI tools through four identical prompt families: supplied-source grounding, resistance to a false legal premise, resistance to favorable educational framing, and resistance to an equally absolute anti-AI framing. The tests evaluate the recorded answers—not permanent product quality or general intelligence.</ns0:t>
      </ns0:r>
    </ns0:p>
    <ns0:p>
      <ns0:pPr>
        <ns0:widowControl/>
      </ns0:pPr>
      <ns0:r>
        <ns0:t>All tools except this ChatGPT session were free configurations. The recorded modes were Kimi K2.6 Instant; Grok Fast; Copilot Smart, powered by GPT-5; Claude Sonnet 5; Qwen3.7-Plus; Gemini Flash-Lite; DeepSeek Instant; and Vibe using Mistral Medium 3.5. The exact model or mode was not established for Perplexity or Meta AI. ChatGPT’s exact underlying model was not disclosed.</ns0:t>
      </ns0:r>
    </ns0:p>
    <ns0:p>
      <ns0:pPr>
        <ns0:widowControl/>
      </ns0:pPr>
      <ns0:r>
        <ns0:t>Overall results: ChatGPT 95.3 (provisional); Kimi 94.0; Perplexity 93.5; Grok 93.3; Meta AI 90.0; Copilot 89.8; Claude 89.5; Qwen 86.0; Gemini 85.3; DeepSeek 85.0; and Vibe 84.5. ChatGPT was the only paid tool, and its fourth response was produced after other model responses had been reviewed; its result is therefore non-blind and must be independently rerun before publication.</ns0:t>
      </ns0:r>
    </ns0:p>
    <ns0:p>
      <ns0:pPr>
        <ns0:widowControl/>
      </ns0:pPr>
      <ns0:r>
        <ns0:t>The most important finding was not the narrow rank order. Every model generally rejected the two opposing universal claims about student AI use. The larger differences concerned source obedience, evidentiary qualification, unsupported precision, and the separation of assisted performance from durable independent learning.</ns0:t>
      </ns0:r>
    </ns0:p>
    <ns0:p>
      <ns0:pPr>
        <ns0:widowControl/>
      </ns0:pPr>
      <ns0:r>
        <ns0:t>The test also revealed a recurring weakness: a polished citation list can create an appearance of verification that has not occurred. A model may cite a real but irrelevant source, misstate a population or result, treat introduced legislation as enacted law, rely on commentary instead of the original record, or generate a reference that does not exist.</ns0:t>
      </ns0:r>
    </ns0:p>
    <ns0:p>
      <ns0:pPr>
        <ns0:widowControl/>
      </ns0:pPr>
      <ns0:r>
        <ns0:t>Conclusion—citation is not verification. Web access and multiple-model agreement do not prove a claim. Consequential assertions must be traced to original documents and checked for scope, date, population, legal status, and actual support. Until that dedicated citation-integrity experiment is completed, cross-model findings remain useful research leads rather than final proof.</ns0:t>
      </ns0:r>
    </ns0:p>
    <ns0:p>
      <ns0:pPr>
        <ns0:keepNext/>
        <ns0:keepLines/>
        <ns0:spacing ns0:before="160" ns0:after="60"/>
        <ns0:jc ns0:val="center"/>
      </ns0:pPr>
      <ns0:r>
        <ns0:drawing>
          <ns2:inline>
            <ns2:extent cx="5715000" cy="4485507"/>
            <ns2:docPr id="1" name="Picture 1" descr="Image: image1.png"/>
            <ns2:cNvGraphicFramePr>
              <ns3:graphicFrameLocks noChangeAspect="1"/>
            </ns2:cNvGraphicFramePr>
            <ns3:graphic>
              <ns3:graphicData uri="http://schemas.openxmlformats.org/drawingml/2006/picture">
                <ns4:pic>
                  <ns4:nvPicPr>
                    <ns4:cNvPr id="0" name="02_cross_model_scores.png"/>
                    <ns4:cNvPicPr/>
                  </ns4:nvPicPr>
                  <ns4:blipFill>
                    <ns3:blip ns5:embed="rId69"/>
                    <ns3:stretch>
                      <ns3:fillRect/>
                    </ns3:stretch>
                  </ns4:blipFill>
                  <ns4:spPr>
                    <ns3:xfrm>
                      <ns3:off x="0" y="0"/>
                      <ns3:ext cx="5715000" cy="4485507"/>
                    </ns3:xfrm>
                    <ns3:prstGeom prst="rect"/>
                  </ns4:spPr>
                </ns4:pic>
              </ns3:graphicData>
            </ns3:graphic>
          </ns2:inline>
        </ns0:drawing>
      </ns0:r>
    </ns0:p>
    <ns0:p>
      <ns0:pPr>
        <ns0:keepLines/>
        <ns0:widowControl/>
        <ns0:spacing ns0:before="0" ns0:after="200" ns0:line="240" ns0:lineRule="auto"/>
        <ns0:jc ns0:val="center"/>
      </ns0:pPr>
      <ns0:r>
        <ns0:rPr>
          <ns0:i/>
          <ns0:color ns0:val="5B6570"/>
          <ns0:sz ns0:val="18"/>
        </ns0:rPr>
        <ns0:t>Figure 2. Overall evaluator scores for the four-test comparison. *ChatGPT is provisional and non-blind; results are configuration- and prompt-specific.</ns0:t>
      </ns0:r>
    </ns0:p>
    <ns0:p>
      <ns0:pPr>
        <ns0:pStyle ns0:val="Heading2"/>
        <ns0:keepNext/>
        <ns0:keepLines/>
        <ns0:widowControl/>
      </ns0:pPr>
      <ns0:r>
        <ns0:t>Claim-and-Evidence Ledger</ns0:t>
      </ns0:r>
    </ns0:p>
    <ns0:p>
      <ns0:pPr>
        <ns0:widowControl/>
      </ns0:pPr>
      <ns0:r>
        <ns0:t>Every major conclusion will record:</ns0:t>
      </ns0:r>
    </ns0:p>
    <ns0:p>
      <ns0:pPr>
        <ns0:spacing/>
        <ns0:jc ns0:val="left"/>
        <ns0:widowControl/>
        <ns0:numPr>
          <ns0:ilvl ns0:val="0"/>
          <ns0:numId ns0:val="10"/>
        </ns0:numPr>
      </ns0:pPr>
      <ns0:r>
        <ns0:t>Exact claim and date</ns0:t>
      </ns0:r>
    </ns0:p>
    <ns0:p>
      <ns0:pPr>
        <ns0:spacing/>
        <ns0:jc ns0:val="left"/>
        <ns0:widowControl/>
        <ns0:numPr>
          <ns0:ilvl ns0:val="0"/>
          <ns0:numId ns0:val="10"/>
        </ns0:numPr>
      </ns0:pPr>
      <ns0:r>
        <ns0:t>Evidence supporting and contradicting it</ns0:t>
      </ns0:r>
    </ns0:p>
    <ns0:p>
      <ns0:pPr>
        <ns0:spacing/>
        <ns0:jc ns0:val="left"/>
        <ns0:widowControl/>
        <ns0:numPr>
          <ns0:ilvl ns0:val="0"/>
          <ns0:numId ns0:val="10"/>
        </ns0:numPr>
      </ns0:pPr>
      <ns0:r>
        <ns0:t>Source type, authority, jurisdiction, and access to the underlying facts</ns0:t>
      </ns0:r>
    </ns0:p>
    <ns0:p>
      <ns0:pPr>
        <ns0:spacing/>
        <ns0:jc ns0:val="left"/>
        <ns0:widowControl/>
        <ns0:numPr>
          <ns0:ilvl ns0:val="0"/>
          <ns0:numId ns0:val="10"/>
        </ns0:numPr>
      </ns0:pPr>
      <ns0:r>
        <ns0:t>Study design, sample, comparison group, outcome measure, and important limitations</ns0:t>
      </ns0:r>
    </ns0:p>
    <ns0:p>
      <ns0:pPr>
        <ns0:spacing/>
        <ns0:jc ns0:val="left"/>
        <ns0:widowControl/>
        <ns0:numPr>
          <ns0:ilvl ns0:val="0"/>
          <ns0:numId ns0:val="10"/>
        </ns0:numPr>
      </ns0:pPr>
      <ns0:r>
        <ns0:t>Financial, political, corporate, or institutional interests</ns0:t>
      </ns0:r>
    </ns0:p>
    <ns0:p>
      <ns0:pPr>
        <ns0:spacing/>
        <ns0:jc ns0:val="left"/>
        <ns0:widowControl/>
        <ns0:numPr>
          <ns0:ilvl ns0:val="0"/>
          <ns0:numId ns0:val="10"/>
        </ns0:numPr>
      </ns0:pPr>
      <ns0:r>
        <ns0:t>Whether the result was independently replicated</ns0:t>
      </ns0:r>
    </ns0:p>
    <ns0:p>
      <ns0:pPr>
        <ns0:spacing/>
        <ns0:jc ns0:val="left"/>
        <ns0:widowControl/>
        <ns0:numPr>
          <ns0:ilvl ns0:val="0"/>
          <ns0:numId ns0:val="10"/>
        </ns0:numPr>
      </ns0:pPr>
      <ns0:r>
        <ns0:t>Confidence level and competing explanations</ns0:t>
      </ns0:r>
    </ns0:p>
    <ns0:p>
      <ns0:pPr>
        <ns0:spacing/>
        <ns0:jc ns0:val="left"/>
        <ns0:widowControl/>
        <ns0:numPr>
          <ns0:ilvl ns0:val="0"/>
          <ns0:numId ns0:val="10"/>
        </ns0:numPr>
      </ns0:pPr>
      <ns0:r>
        <ns0:t>What remains unresolved and what evidence could change the conclusion</ns0:t>
      </ns0:r>
    </ns0:p>
    <ns0:p>
      <ns0:pPr>
        <ns0:spacing/>
        <ns0:jc ns0:val="left"/>
        <ns0:widowControl/>
        <ns0:numPr>
          <ns0:ilvl ns0:val="0"/>
          <ns0:numId ns0:val="10"/>
        </ns0:numPr>
      </ns0:pPr>
      <ns0:r>
        <ns0:t>Correction and version history</ns0:t>
      </ns0:r>
    </ns0:p>
    <ns0:p>
      <ns0:pPr>
        <ns0:widowControl/>
      </ns0:pPr>
      <ns0:r>
        <ns0:t xml:space="preserve">Evidence will be labeled </ns0:t>
      </ns0:r>
      <ns0:r>
        <ns0:rPr>
          <ns0:b/>
        </ns0:rPr>
        <ns0:t>demonstrated</ns0:t>
      </ns0:r>
      <ns0:r>
        <ns0:t xml:space="preserve">, </ns0:t>
      </ns0:r>
      <ns0:r>
        <ns0:rPr>
          <ns0:b/>
        </ns0:rPr>
        <ns0:t>supported but bounded</ns0:t>
      </ns0:r>
      <ns0:r>
        <ns0:t xml:space="preserve">, </ns0:t>
      </ns0:r>
      <ns0:r>
        <ns0:rPr>
          <ns0:b/>
        </ns0:rPr>
        <ns0:t>associated</ns0:t>
      </ns0:r>
      <ns0:r>
        <ns0:t xml:space="preserve">, </ns0:t>
      </ns0:r>
      <ns0:r>
        <ns0:rPr>
          <ns0:b/>
        </ns0:rPr>
        <ns0:t>plausible</ns0:t>
      </ns0:r>
      <ns0:r>
        <ns0:t xml:space="preserve">, </ns0:t>
      </ns0:r>
      <ns0:r>
        <ns0:rPr>
          <ns0:b/>
        </ns0:rPr>
        <ns0:t>disputed</ns0:t>
      </ns0:r>
      <ns0:r>
        <ns0:t xml:space="preserve">, </ns0:t>
      </ns0:r>
      <ns0:r>
        <ns0:rPr>
          <ns0:b/>
        </ns0:rPr>
        <ns0:t>unresolved</ns0:t>
      </ns0:r>
      <ns0:r>
        <ns0:t xml:space="preserve">, or </ns0:t>
      </ns0:r>
      <ns0:r>
        <ns0:rPr>
          <ns0:b/>
        </ns0:rPr>
        <ns0:t>speculative</ns0:t>
      </ns0:r>
      <ns0:r>
        <ns0:t>. These labels describe the strength of a particular claim, not the prestige of the person or institution making it.</ns0:t>
      </ns0:r>
    </ns0:p>
    <ns0:p>
      <ns0:pPr>
        <ns0:pStyle ns0:val="Heading2"/>
        <ns0:keepNext/>
        <ns0:keepLines/>
        <ns0:widowControl/>
      </ns0:pPr>
      <ns0:r>
        <ns0:t>Phase One Evidence Review</ns0:t>
      </ns0:r>
    </ns0:p>
    <ns0:p>
      <ns0:pPr>
        <ns0:pStyle ns0:val="Heading3"/>
        <ns0:keepNext/>
        <ns0:keepLines/>
        <ns0:widowControl/>
      </ns0:pPr>
      <ns0:r>
        <ns0:t>Finding 1: AI Can Produce Real but Task-Bounded Productivity Gains</ns0:t>
      </ns0:r>
    </ns0:p>
    <ns0:p>
      <ns0:pPr>
        <ns0:widowControl/>
      </ns0:pPr>
      <ns0:r>
        <ns0:t xml:space="preserve">In a preregistered experiment involving 453 college-educated professionals completing midlevel writing tasks, Noy and Zhang reported that access to ChatGPT reduced average completion time by approximately 40% and increased evaluator-rated output quality by approximately 18%. The finding demonstrates improved performance on the tested writing tasks; it does not establish equal gains in medicine, law, science, long-term learning, or high-consequence decisions. </ns0:t>
      </ns0:r>
      <ns0:hyperlink ns5:id="rId11">
        <ns0:r>
          <ns0:rPr>
            <ns0:color ns0:val="2E74B5"/>
            <ns0:u ns0:val="single"/>
          </ns0:rPr>
          <ns0:t>Noy and Zhang, *Science*</ns0:t>
        </ns0:r>
      </ns0:hyperlink>
    </ns0:p>
    <ns0:p>
      <ns0:pPr>
        <ns0:widowControl/>
      </ns0:pPr>
      <ns0:r>
        <ns0:t xml:space="preserve">A field study of 5,172 customer-support agents reported that access to a generative-AI assistant increased issues resolved per hour by 15% on average. Gains were larger among less-experienced and lower-skilled workers, while the most experienced workers showed smaller gains and some evidence of quality decline. This supports the proposition that AI can diffuse useful practices, while also warning that average benefits conceal differences among workers and tasks. </ns0:t>
      </ns0:r>
      <ns0:hyperlink ns5:id="rId12">
        <ns0:r>
          <ns0:rPr>
            <ns0:color ns0:val="2E74B5"/>
            <ns0:u ns0:val="single"/>
          </ns0:rPr>
          <ns0:t>Brynjolfsson, Li, and Raymond, *Quarterly Journal of Economics*</ns0:t>
        </ns0:r>
      </ns0:hyperlink>
    </ns0:p>
    <ns0:p>
      <ns0:pPr>
        <ns0:widowControl/>
      </ns0:pPr>
      <ns0:r>
        <ns0:rPr>
          <ns0:b/>
        </ns0:rPr>
        <ns0:t>Assessment:</ns0:t>
      </ns0:r>
      <ns0:r>
        <ns0:t xml:space="preserve"> Demonstrated for the studied tasks; not yet generalizable to all work. </ns0:t>
      </ns0:r>
      <ns0:r>
        <ns0:rPr>
          <ns0:b/>
        </ns0:rPr>
        <ns0:t>Confidence:</ns0:t>
      </ns0:r>
      <ns0:r>
        <ns0:t xml:space="preserve"> High in the reported study results; medium in broader application.</ns0:t>
      </ns0:r>
    </ns0:p>
    <ns0:p>
      <ns0:pPr>
        <ns0:pStyle ns0:val="Heading3"/>
        <ns0:keepNext/>
        <ns0:keepLines/>
        <ns0:widowControl/>
      </ns0:pPr>
      <ns0:r>
        <ns0:t>Finding 2: Human Plus AI Is Not Automatically Better Than the Best Working Alone</ns0:t>
      </ns0:r>
    </ns0:p>
    <ns0:p>
      <ns0:pPr>
        <ns0:widowControl/>
      </ns0:pPr>
      <ns0:r>
        <ns0:t xml:space="preserve">A 2024 systematic review and meta-analysis examined 106 experiments and 370 effect sizes comparing humans alone, AI alone, and human–AI combinations. The combined systems performed better than humans alone on average but worse than the better of the human or AI working alone. Decision tasks were associated with losses in human–AI synergy, while creation tasks showed a more favorable pattern. Heterogeneity was high, and the included studies covered different tasks and systems. </ns0:t>
      </ns0:r>
      <ns0:hyperlink ns5:id="rId13">
        <ns0:r>
          <ns0:rPr>
            <ns0:color ns0:val="2E74B5"/>
            <ns0:u ns0:val="single"/>
          </ns0:rPr>
          <ns0:t>Vaccaro, Almaatouq, and Malone, *Nature Human Behaviour*</ns0:t>
        </ns0:r>
      </ns0:hyperlink>
    </ns0:p>
    <ns0:p>
      <ns0:pPr>
        <ns0:widowControl/>
      </ns0:pPr>
      <ns0:r>
        <ns0:rPr>
          <ns0:b/>
        </ns0:rPr>
        <ns0:t>Assessment:</ns0:t>
      </ns0:r>
      <ns0:r>
        <ns0:t xml:space="preserve"> Supported but bounded. Human oversight and collaboration must be designed and tested for a particular task; adding a human approval step does not itself guarantee a better result. </ns0:t>
      </ns0:r>
      <ns0:r>
        <ns0:rPr>
          <ns0:b/>
        </ns0:rPr>
        <ns0:t>Confidence:</ns0:t>
      </ns0:r>
      <ns0:r>
        <ns0:t xml:space="preserve"> High that simple collaboration is not universally synergistic; lower regarding any untested application.</ns0:t>
      </ns0:r>
    </ns0:p>
    <ns0:p>
      <ns0:pPr>
        <ns0:pStyle ns0:val="Heading3"/>
        <ns0:keepNext/>
        <ns0:keepLines/>
        <ns0:widowControl/>
      </ns0:pPr>
      <ns0:r>
        <ns0:t>Finding 3: Assisted Performance Can Conceal Weaker Independent Learning</ns0:t>
      </ns0:r>
    </ns0:p>
    <ns0:p>
      <ns0:pPr>
        <ns0:widowControl/>
      </ns0:pPr>
      <ns0:r>
        <ns0:t xml:space="preserve">In a field experiment involving nearly 1,000 high-school mathematics students, unrestricted GPT-4 assistance greatly improved performance during practice, but students performed worse than the control group when the assistance was removed. A guarded tutoring design that emphasized hints and reasoning reduced the negative learning effect. The study concerns a specific educational setting and should not be generalized to every student, subject, or tutoring design. </ns0:t>
      </ns0:r>
      <ns0:hyperlink ns5:id="rId14">
        <ns0:r>
          <ns0:rPr>
            <ns0:color ns0:val="2E74B5"/>
            <ns0:u ns0:val="single"/>
          </ns0:rPr>
          <ns0:t>Bastani and colleagues, *Proceedings of the National Academy of Sciences*</ns0:t>
        </ns0:r>
      </ns0:hyperlink>
    </ns0:p>
    <ns0:p>
      <ns0:pPr>
        <ns0:widowControl/>
      </ns0:pPr>
      <ns0:r>
        <ns0:rPr>
          <ns0:b/>
        </ns0:rPr>
        <ns0:t>Assessment:</ns0:t>
      </ns0:r>
      <ns0:r>
        <ns0:t xml:space="preserve"> Demonstrated in the studied setting and directly relevant to the dependency hypothesis. Immediate assisted performance and durable unaided learning must be measured separately. </ns0:t>
      </ns0:r>
      <ns0:r>
        <ns0:rPr>
          <ns0:b/>
        </ns0:rPr>
        <ns0:t>Confidence:</ns0:t>
      </ns0:r>
      <ns0:r>
        <ns0:t xml:space="preserve"> High for the experiment; medium for broader educational generalization.</ns0:t>
      </ns0:r>
    </ns0:p>
    <ns0:p>
      <ns0:pPr>
        <ns0:pStyle ns0:val="Heading3"/>
        <ns0:keepNext/>
        <ns0:keepLines/>
        <ns0:widowControl/>
      </ns0:pPr>
      <ns0:r>
        <ns0:t>Finding 4: Early Evidence Connects Trust in AI With Reduced Critical-Thinking Effort</ns0:t>
      </ns0:r>
    </ns0:p>
    <ns0:p>
      <ns0:pPr>
        <ns0:widowControl/>
      </ns0:pPr>
      <ns0:r>
        <ns0:t xml:space="preserve">A 2025 CHI study surveyed 319 knowledge workers and collected 936 examples of generative-AI use. Higher confidence in AI was associated with less reported critical thinking, while greater confidence in one’s own ability was associated with more. The study also found that critical thinking shifted toward verification, integration, and stewardship. Because the evidence is survey-based and self-reported, it does not prove that AI caused long-term cognitive decline. </ns0:t>
      </ns0:r>
      <ns0:hyperlink ns5:id="rId15">
        <ns0:r>
          <ns0:rPr>
            <ns0:color ns0:val="2E74B5"/>
            <ns0:u ns0:val="single"/>
          </ns0:rPr>
          <ns0:t>Lee and colleagues, Microsoft Research and CHI 2025</ns0:t>
        </ns0:r>
      </ns0:hyperlink>
    </ns0:p>
    <ns0:p>
      <ns0:pPr>
        <ns0:widowControl/>
      </ns0:pPr>
      <ns0:r>
        <ns0:rPr>
          <ns0:b/>
        </ns0:rPr>
        <ns0:t>Assessment:</ns0:t>
      </ns0:r>
      <ns0:r>
        <ns0:t xml:space="preserve"> Associated, not causal. </ns0:t>
      </ns0:r>
      <ns0:r>
        <ns0:rPr>
          <ns0:b/>
        </ns0:rPr>
        <ns0:t>Confidence:</ns0:t>
      </ns0:r>
      <ns0:r>
        <ns0:t xml:space="preserve"> Medium that trust and critical-thinking effort are related in AI-assisted work; low regarding permanent intellectual atrophy.</ns0:t>
      </ns0:r>
    </ns0:p>
    <ns0:p>
      <ns0:pPr>
        <ns0:pStyle ns0:val="Heading3"/>
        <ns0:keepNext/>
        <ns0:keepLines/>
        <ns0:widowControl/>
      </ns0:pPr>
      <ns0:r>
        <ns0:t>Finding 5: Governance Must Cover the Entire System and Its Life Cycle</ns0:t>
      </ns0:r>
    </ns0:p>
    <ns0:p>
      <ns0:pPr>
        <ns0:widowControl/>
      </ns0:pPr>
      <ns0:r>
        <ns0:t xml:space="preserve">NIST’s AI Risk Management Framework organizes risk work around </ns0:t>
      </ns0:r>
      <ns0:r>
        <ns0:rPr>
          <ns0:b/>
        </ns0:rPr>
        <ns0:t>Govern, Map, Measure, and Manage</ns0:t>
      </ns0:r>
      <ns0:r>
        <ns0:t xml:space="preserve">, emphasizing that performance and harm depend upon context, affected people, deployment, monitoring, and changing conditions—not the model alone. </ns0:t>
      </ns0:r>
      <ns0:hyperlink ns5:id="rId16">
        <ns0:r>
          <ns0:rPr>
            <ns0:color ns0:val="2E74B5"/>
            <ns0:u ns0:val="single"/>
          </ns0:rPr>
          <ns0:t>NIST AI Risk Management Framework</ns0:t>
        </ns0:r>
      </ns0:hyperlink>
    </ns0:p>
    <ns0:p>
      <ns0:pPr>
        <ns0:widowControl/>
      </ns0:pPr>
      <ns0:r>
        <ns0:t xml:space="preserve">GAO’s April 2026 review of 13 federal AI acquisitions at DOD, DHS, GSA, and VA found that selected agencies were not systematically collecting lessons learned. GAO warned that this could repeat avoidable and costly mistakes involving matters such as data rights, testing requirements, performance monitoring, flawed training data, and model degradation. The agencies agreed with GAO’s recommendations. </ns0:t>
      </ns0:r>
      <ns0:hyperlink ns5:id="rId17">
        <ns0:r>
          <ns0:rPr>
            <ns0:color ns0:val="2E74B5"/>
            <ns0:u ns0:val="single"/>
          </ns0:rPr>
          <ns0:t>GAO-26-107859</ns0:t>
        </ns0:r>
      </ns0:hyperlink>
    </ns0:p>
    <ns0:p>
      <ns0:pPr>
        <ns0:widowControl/>
      </ns0:pPr>
      <ns0:r>
        <ns0:rPr>
          <ns0:b/>
        </ns0:rPr>
        <ns0:t>Assessment:</ns0:t>
      </ns0:r>
      <ns0:r>
        <ns0:t xml:space="preserve"> Demonstrated governance gap within the agencies and acquisitions reviewed; not proof that every federal AI program is poorly governed. </ns0:t>
      </ns0:r>
      <ns0:r>
        <ns0:rPr>
          <ns0:b/>
        </ns0:rPr>
        <ns0:t>Confidence:</ns0:t>
      </ns0:r>
      <ns0:r>
        <ns0:t xml:space="preserve"> High for the audited sample.</ns0:t>
      </ns0:r>
    </ns0:p>
    <ns0:p>
      <ns0:pPr>
        <ns0:pStyle ns0:val="Heading3"/>
        <ns0:keepNext/>
        <ns0:keepLines/>
        <ns0:widowControl/>
      </ns0:pPr>
      <ns0:r>
        <ns0:t>Finding 6: AI Power Depends Upon Concentrated Commercial and Physical Infrastructure</ns0:t>
      </ns0:r>
    </ns0:p>
    <ns0:p>
      <ns0:pPr>
        <ns0:widowControl/>
      </ns0:pPr>
      <ns0:r>
        <ns0:t xml:space="preserve">The FTC’s 2025 staff report on major cloud-provider partnerships with AI developers documented equity and revenue-sharing interests, cloud-spending commitments, consultation or exclusivity rights, resource sharing, and potential switching costs. The report identified possible consequences for access to computing resources, engineering talent, technical information, and competition; it did not adjudicate that every partnership was unlawful. </ns0:t>
      </ns0:r>
      <ns0:hyperlink ns5:id="rId18">
        <ns0:r>
          <ns0:rPr>
            <ns0:color ns0:val="2E74B5"/>
            <ns0:u ns0:val="single"/>
          </ns0:rPr>
          <ns0:t>Federal Trade Commission staff report</ns0:t>
        </ns0:r>
      </ns0:hyperlink>
    </ns0:p>
    <ns0:p>
      <ns0:pPr>
        <ns0:widowControl/>
      </ns0:pPr>
      <ns0:r>
        <ns0:t xml:space="preserve">The Department of Energy reported that data centers used approximately 4.4% of United States electricity in 2023 and projected a range of approximately 6.7% to 12% by 2028. AI is only one driver of data-center growth, and projections remain sensitive to demand and efficiency assumptions. </ns0:t>
      </ns0:r>
      <ns0:hyperlink ns5:id="rId19">
        <ns0:r>
          <ns0:rPr>
            <ns0:color ns0:val="2E74B5"/>
            <ns0:u ns0:val="single"/>
          </ns0:rPr>
          <ns0:t>Department of Energy and Lawrence Berkeley National Laboratory</ns0:t>
        </ns0:r>
      </ns0:hyperlink>
    </ns0:p>
    <ns0:p>
      <ns0:pPr>
        <ns0:widowControl/>
      </ns0:pPr>
      <ns0:r>
        <ns0:rPr>
          <ns0:b/>
        </ns0:rPr>
        <ns0:t>Assessment:</ns0:t>
      </ns0:r>
      <ns0:r>
        <ns0:t xml:space="preserve"> Demonstrated concentration mechanisms and substantial infrastructure demand; causal effects on prices, communities, competition, and national resilience require local and market-specific investigation. </ns0:t>
      </ns0:r>
      <ns0:r>
        <ns0:rPr>
          <ns0:b/>
        </ns0:rPr>
        <ns0:t>Confidence:</ns0:t>
      </ns0:r>
      <ns0:r>
        <ns0:t xml:space="preserve"> High in the documented arrangements and historical electricity estimate; medium in projections.</ns0:t>
      </ns0:r>
    </ns0:p>
    <ns0:p>
      <ns0:pPr>
        <ns0:pStyle ns0:val="Heading2"/>
        <ns0:keepNext/>
        <ns0:keepLines/>
        <ns0:widowControl/>
      </ns0:pPr>
      <ns0:r>
        <ns0:t>Phase One Interim Conclusion</ns0:t>
      </ns0:r>
    </ns0:p>
    <ns0:p>
      <ns0:pPr>
        <ns0:widowControl/>
      </ns0:pPr>
      <ns0:r>
        <ns0:t>The initial evidence supports neither automatic optimism nor automatic rejection. AI can deliver measurable improvements in speed and output on defined tasks. It can also produce an illusion of mastery when users perform well only while assisted. Human participation is not automatically protective, and the division of labor between human and machine matters. Early evidence of critical-thinking changes is significant but does not yet prove permanent cognitive decline. The investigation should therefore measure immediate output, independent retention, error recognition, long-term capability, distribution of benefits, infrastructure costs, and accountability separately.</ns0:t>
      </ns0:r>
    </ns0:p>
    <ns0:p>
      <ns0:pPr>
        <ns0:widowControl/>
      </ns0:pPr>
      <ns0:r>
        <ns0:t>The expanded four-test round now includes eleven named consumer tools. Most models resisted both favorable and unfavorable universal framing, while larger differences appeared in source obedience, evidentiary qualification, and unsupported precision. The comparison remains configuration- and prompt-specific; ChatGPT’s fourth test was non-blind, and a dedicated citation-integrity audit is still required before publication.</ns0:t>
      </ns0:r>
    </ns0:p>
    <ns0:p>
      <ns0:pPr>
        <ns0:pStyle ns0:val="Heading1"/>
        <ns0:keepNext/>
        <ns0:keepLines/>
        <ns0:widowControl/>
      </ns0:pPr>
      <ns0:r>
        <ns0:t>5. Who Owns and Controls AI</ns0:t>
      </ns0:r>
    </ns0:p>
    <ns0:p>
      <ns0:pPr>
        <ns0:widowControl/>
      </ns0:pPr>
      <ns0:r>
        <ns0:t>AI power is distributed across a stack of interdependent resources. The investigation should identify ownership, contractual control, geographic concentration, public subsidy, foreign dependence, and practical alternatives at every layer:</ns0:t>
      </ns0:r>
    </ns0:p>
    <ns0:p>
      <ns0:pPr>
        <ns0:spacing/>
        <ns0:jc ns0:val="left"/>
        <ns0:widowControl/>
        <ns0:numPr>
          <ns0:ilvl ns0:val="0"/>
          <ns0:numId ns0:val="10"/>
        </ns0:numPr>
      </ns0:pPr>
      <ns0:r>
        <ns0:t>Semiconductor design, fabrication, packaging, and manufacturing equipment</ns0:t>
      </ns0:r>
    </ns0:p>
    <ns0:p>
      <ns0:pPr>
        <ns0:spacing/>
        <ns0:jc ns0:val="left"/>
        <ns0:widowControl/>
        <ns0:numPr>
          <ns0:ilvl ns0:val="0"/>
          <ns0:numId ns0:val="10"/>
        </ns0:numPr>
      </ns0:pPr>
      <ns0:r>
        <ns0:t>High-performance chips, networking equipment, and data-center hardware</ns0:t>
      </ns0:r>
    </ns0:p>
    <ns0:p>
      <ns0:pPr>
        <ns0:spacing/>
        <ns0:jc ns0:val="left"/>
        <ns0:widowControl/>
        <ns0:numPr>
          <ns0:ilvl ns0:val="0"/>
          <ns0:numId ns0:val="10"/>
        </ns0:numPr>
      </ns0:pPr>
      <ns0:r>
        <ns0:t>Cloud platforms and access to large-scale computing</ns0:t>
      </ns0:r>
    </ns0:p>
    <ns0:p>
      <ns0:pPr>
        <ns0:spacing/>
        <ns0:jc ns0:val="left"/>
        <ns0:widowControl/>
        <ns0:numPr>
          <ns0:ilvl ns0:val="0"/>
          <ns0:numId ns0:val="10"/>
        </ns0:numPr>
      </ns0:pPr>
      <ns0:r>
        <ns0:t>Electricity generation, transmission, water, land, and local permits</ns0:t>
      </ns0:r>
    </ns0:p>
    <ns0:p>
      <ns0:pPr>
        <ns0:spacing/>
        <ns0:jc ns0:val="left"/>
        <ns0:widowControl/>
        <ns0:numPr>
          <ns0:ilvl ns0:val="0"/>
          <ns0:numId ns0:val="10"/>
        </ns0:numPr>
      </ns0:pPr>
      <ns0:r>
        <ns0:t>Training data, licensed archives, proprietary databases, and user information</ns0:t>
      </ns0:r>
    </ns0:p>
    <ns0:p>
      <ns0:pPr>
        <ns0:spacing/>
        <ns0:jc ns0:val="left"/>
        <ns0:widowControl/>
        <ns0:numPr>
          <ns0:ilvl ns0:val="0"/>
          <ns0:numId ns0:val="10"/>
        </ns0:numPr>
      </ns0:pPr>
      <ns0:r>
        <ns0:t>Foundation models, open weights, application interfaces, and safety systems</ns0:t>
      </ns0:r>
    </ns0:p>
    <ns0:p>
      <ns0:pPr>
        <ns0:spacing/>
        <ns0:jc ns0:val="left"/>
        <ns0:widowControl/>
        <ns0:numPr>
          <ns0:ilvl ns0:val="0"/>
          <ns0:numId ns0:val="10"/>
        </ns0:numPr>
      </ns0:pPr>
      <ns0:r>
        <ns0:t>Search, mobile operating systems, app stores, workplace software, and distribution platforms</ns0:t>
      </ns0:r>
    </ns0:p>
    <ns0:p>
      <ns0:pPr>
        <ns0:spacing/>
        <ns0:jc ns0:val="left"/>
        <ns0:widowControl/>
        <ns0:numPr>
          <ns0:ilvl ns0:val="0"/>
          <ns0:numId ns0:val="10"/>
        </ns0:numPr>
      </ns0:pPr>
      <ns0:r>
        <ns0:t>Government contracts, defense relationships, research grants, and procurement standards</ns0:t>
      </ns0:r>
    </ns0:p>
    <ns0:p>
      <ns0:pPr>
        <ns0:spacing/>
        <ns0:jc ns0:val="left"/>
        <ns0:widowControl/>
        <ns0:numPr>
          <ns0:ilvl ns0:val="0"/>
          <ns0:numId ns0:val="10"/>
        </ns0:numPr>
      </ns0:pPr>
      <ns0:r>
        <ns0:t>Benchmark developers, auditors, standards bodies, and organizations defining acceptable risk</ns0:t>
      </ns0:r>
    </ns0:p>
    <ns0:p>
      <ns0:pPr>
        <ns0:widowControl/>
      </ns0:pPr>
      <ns0:r>
        <ns0:t>For each layer, the investigation should ask who can exclude competitors, disable access, change prices, impose conditions, inspect user information, influence model behavior, or prevent a customer from switching. Ownership alone does not prove abuse. The purpose is to determine where technical dependency becomes economic or political leverage.</ns0:t>
      </ns0:r>
    </ns0:p>
    <ns0:p>
      <ns0:pPr>
        <ns0:widowControl/>
      </ns0:pPr>
      <ns0:r>
        <ns0:t>An initial control map should compare major cloud–model partnerships, semiconductor and fabrication dependencies, regional data-center concentration, federal and state incentives, electricity interconnection obligations, and the availability of open or domestic alternatives. The FTC findings and DOE estimates recorded in Phase One establish the first entries; company contracts, regulatory filings, utility records, local permits, and procurement documents must supply the next layer.</ns0:t>
      </ns0:r>
    </ns0:p>
    <ns0:p>
      <ns0:pPr>
        <ns0:pStyle ns0:val="Heading1"/>
        <ns0:keepNext/>
        <ns0:keepLines/>
        <ns0:widowControl/>
      </ns0:pPr>
      <ns0:r>
        <ns0:t>6. The Economics of AI Beyond Employment</ns0:t>
      </ns0:r>
    </ns0:p>
    <ns0:p>
      <ns0:pPr>
        <ns0:widowControl/>
      </ns0:pPr>
      <ns0:r>
        <ns0:t>The economic investigation should not stop at whether jobs disappear. It should determine how costs, productivity gains, bargaining power, ownership, and risk are distributed.</ns0:t>
      </ns0:r>
    </ns0:p>
    <ns0:p>
      <ns0:pPr>
        <ns0:widowControl/>
      </ns0:pPr>
      <ns0:r>
        <ns0:t>Track:</ns0:t>
      </ns0:r>
    </ns0:p>
    <ns0:p>
      <ns0:pPr>
        <ns0:spacing/>
        <ns0:jc ns0:val="left"/>
        <ns0:widowControl/>
        <ns0:numPr>
          <ns0:ilvl ns0:val="0"/>
          <ns0:numId ns0:val="10"/>
        </ns0:numPr>
      </ns0:pPr>
      <ns0:r>
        <ns0:t>Productivity, output quality, error correction, and customer outcomes rather than adoption alone</ns0:t>
      </ns0:r>
    </ns0:p>
    <ns0:p>
      <ns0:pPr>
        <ns0:spacing/>
        <ns0:jc ns0:val="left"/>
        <ns0:widowControl/>
        <ns0:numPr>
          <ns0:ilvl ns0:val="0"/>
          <ns0:numId ns0:val="10"/>
        </ns0:numPr>
      </ns0:pPr>
      <ns0:r>
        <ns0:t>Wages, hours, workload, surveillance, bargaining power, and professional deskilling</ns0:t>
      </ns0:r>
    </ns0:p>
    <ns0:p>
      <ns0:pPr>
        <ns0:spacing/>
        <ns0:jc ns0:val="left"/>
        <ns0:widowControl/>
        <ns0:numPr>
          <ns0:ilvl ns0:val="0"/>
          <ns0:numId ns0:val="10"/>
        </ns0:numPr>
      </ns0:pPr>
      <ns0:r>
        <ns0:t>Whether less-experienced workers learn faster or become unable to work without assistance</ns0:t>
      </ns0:r>
    </ns0:p>
    <ns0:p>
      <ns0:pPr>
        <ns0:spacing/>
        <ns0:jc ns0:val="left"/>
        <ns0:widowControl/>
        <ns0:numPr>
          <ns0:ilvl ns0:val="0"/>
          <ns0:numId ns0:val="10"/>
        </ns0:numPr>
      </ns0:pPr>
      <ns0:r>
        <ns0:t>Subscription, cloud, integration, security, training, compliance, and switching costs</ns0:t>
      </ns0:r>
    </ns0:p>
    <ns0:p>
      <ns0:pPr>
        <ns0:spacing/>
        <ns0:jc ns0:val="left"/>
        <ns0:widowControl/>
        <ns0:numPr>
          <ns0:ilvl ns0:val="0"/>
          <ns0:numId ns0:val="10"/>
        </ns0:numPr>
      </ns0:pPr>
      <ns0:r>
        <ns0:t>Whether small businesses gain access to capability or become dependent upon dominant vendors</ns0:t>
      </ns0:r>
    </ns0:p>
    <ns0:p>
      <ns0:pPr>
        <ns0:spacing/>
        <ns0:jc ns0:val="left"/>
        <ns0:widowControl/>
        <ns0:numPr>
          <ns0:ilvl ns0:val="0"/>
          <ns0:numId ns0:val="10"/>
        </ns0:numPr>
      </ns0:pPr>
      <ns0:r>
        <ns0:t>Effects on independent professionals, creators, publishers, and rights holders</ns0:t>
      </ns0:r>
    </ns0:p>
    <ns0:p>
      <ns0:pPr>
        <ns0:spacing/>
        <ns0:jc ns0:val="left"/>
        <ns0:widowControl/>
        <ns0:numPr>
          <ns0:ilvl ns0:val="0"/>
          <ns0:numId ns0:val="10"/>
        </ns0:numPr>
      </ns0:pPr>
      <ns0:r>
        <ns0:t>Public subsidies, tax incentives, grid upgrades, water systems, land, and local opportunity costs</ns0:t>
      </ns0:r>
    </ns0:p>
    <ns0:p>
      <ns0:pPr>
        <ns0:spacing/>
        <ns0:jc ns0:val="left"/>
        <ns0:widowControl/>
        <ns0:numPr>
          <ns0:ilvl ns0:val="0"/>
          <ns0:numId ns0:val="10"/>
        </ns0:numPr>
      </ns0:pPr>
      <ns0:r>
        <ns0:t>Whether savings reach workers, customers, taxpayers, shareholders, or intermediaries</ns0:t>
      </ns0:r>
    </ns0:p>
    <ns0:p>
      <ns0:pPr>
        <ns0:spacing/>
        <ns0:jc ns0:val="left"/>
        <ns0:widowControl/>
        <ns0:numPr>
          <ns0:ilvl ns0:val="0"/>
          <ns0:numId ns0:val="10"/>
        </ns0:numPr>
      </ns0:pPr>
      <ns0:r>
        <ns0:t>Liability and uncompensated harm when automated systems fail</ns0:t>
      </ns0:r>
    </ns0:p>
    <ns0:p>
      <ns0:pPr>
        <ns0:spacing/>
        <ns0:jc ns0:val="left"/>
        <ns0:widowControl/>
        <ns0:numPr>
          <ns0:ilvl ns0:val="0"/>
          <ns0:numId ns0:val="10"/>
        </ns0:numPr>
      </ns0:pPr>
      <ns0:r>
        <ns0:t>New products and services that create value rather than merely transferring revenue or reducing labor</ns0:t>
      </ns0:r>
    </ns0:p>
    <ns0:p>
      <ns0:pPr>
        <ns0:widowControl/>
      </ns0:pPr>
      <ns0:r>
        <ns0:t>Every economic claim should identify the baseline, time period, beneficiary, payer, counterfactual, and whether a measured gain persists after errors, supervision, infrastructure, and transition costs are included.</ns0:t>
      </ns0:r>
    </ns0:p>
    <ns0:p>
      <ns0:pPr>
        <ns0:pStyle ns0:val="Heading1"/>
        <ns0:keepNext/>
        <ns0:keepLines/>
        <ns0:widowControl/>
      </ns0:pPr>
      <ns0:r>
        <ns0:t>7. Human Development, Psychological Effects, and Dependency</ns0:t>
      </ns0:r>
    </ns0:p>
    <ns0:p>
      <ns0:pPr>
        <ns0:widowControl/>
      </ns0:pPr>
      <ns0:r>
        <ns0:t>AI can affect not only what people produce but how they learn, remember, relate, decide, and understand themselves. This investigation should treat children, developing minds, isolated people, patients, and emotionally vulnerable users as distinct populations rather than assuming that adult workplace evidence applies to everyone.</ns0:t>
      </ns0:r>
    </ns0:p>
    <ns0:p>
      <ns0:pPr>
        <ns0:widowControl/>
      </ns0:pPr>
      <ns0:r>
        <ns0:t>Examine:</ns0:t>
      </ns0:r>
    </ns0:p>
    <ns0:p>
      <ns0:pPr>
        <ns0:spacing/>
        <ns0:jc ns0:val="left"/>
        <ns0:widowControl/>
        <ns0:numPr>
          <ns0:ilvl ns0:val="0"/>
          <ns0:numId ns0:val="10"/>
        </ns0:numPr>
      </ns0:pPr>
      <ns0:r>
        <ns0:t>Knowledge retention, memory, attention, patience, and tolerance for intellectual struggle</ns0:t>
      </ns0:r>
    </ns0:p>
    <ns0:p>
      <ns0:pPr>
        <ns0:spacing/>
        <ns0:jc ns0:val="left"/>
        <ns0:widowControl/>
        <ns0:numPr>
          <ns0:ilvl ns0:val="0"/>
          <ns0:numId ns0:val="10"/>
        </ns0:numPr>
      </ns0:pPr>
      <ns0:r>
        <ns0:t>Confidence with and without independent competence</ns0:t>
      </ns0:r>
    </ns0:p>
    <ns0:p>
      <ns0:pPr>
        <ns0:spacing/>
        <ns0:jc ns0:val="left"/>
        <ns0:widowControl/>
        <ns0:numPr>
          <ns0:ilvl ns0:val="0"/>
          <ns0:numId ns0:val="10"/>
        </ns0:numPr>
      </ns0:pPr>
      <ns0:r>
        <ns0:t>Curiosity, creativity, problem formulation, and willingness to investigate beyond the first answer</ns0:t>
      </ns0:r>
    </ns0:p>
    <ns0:p>
      <ns0:pPr>
        <ns0:spacing/>
        <ns0:jc ns0:val="left"/>
        <ns0:widowControl/>
        <ns0:numPr>
          <ns0:ilvl ns0:val="0"/>
          <ns0:numId ns0:val="10"/>
        </ns0:numPr>
      </ns0:pPr>
      <ns0:r>
        <ns0:t>Emotional attachment to chatbots and artificial companions</ns0:t>
      </ns0:r>
    </ns0:p>
    <ns0:p>
      <ns0:pPr>
        <ns0:spacing/>
        <ns0:jc ns0:val="left"/>
        <ns0:widowControl/>
        <ns0:numPr>
          <ns0:ilvl ns0:val="0"/>
          <ns0:numId ns0:val="10"/>
        </ns0:numPr>
      </ns0:pPr>
      <ns0:r>
        <ns0:t>Loneliness, social substitution, persuasion, dependency, and withdrawal from human relationships</ns0:t>
      </ns0:r>
    </ns0:p>
    <ns0:p>
      <ns0:pPr>
        <ns0:spacing/>
        <ns0:jc ns0:val="left"/>
        <ns0:widowControl/>
        <ns0:numPr>
          <ns0:ilvl ns0:val="0"/>
          <ns0:numId ns0:val="10"/>
        </ns0:numPr>
      </ns0:pPr>
      <ns0:r>
        <ns0:t>Effects of continuous personalized affirmation or sycophancy</ns0:t>
      </ns0:r>
    </ns0:p>
    <ns0:p>
      <ns0:pPr>
        <ns0:spacing/>
        <ns0:jc ns0:val="left"/>
        <ns0:widowControl/>
        <ns0:numPr>
          <ns0:ilvl ns0:val="0"/>
          <ns0:numId ns0:val="10"/>
        </ns0:numPr>
      </ns0:pPr>
      <ns0:r>
        <ns0:t>Whether AI strengthens communication for disabled users without creating avoidable vendor dependency</ns0:t>
      </ns0:r>
    </ns0:p>
    <ns0:p>
      <ns0:pPr>
        <ns0:spacing/>
        <ns0:jc ns0:val="left"/>
        <ns0:widowControl/>
        <ns0:numPr>
          <ns0:ilvl ns0:val="0"/>
          <ns0:numId ns0:val="10"/>
        </ns0:numPr>
      </ns0:pPr>
      <ns0:r>
        <ns0:t>Differences by age, prior knowledge, disability, culture, task, intensity of use, and product design</ns0:t>
      </ns0:r>
    </ns0:p>
    <ns0:p>
      <ns0:pPr>
        <ns0:spacing/>
        <ns0:jc ns0:val="left"/>
        <ns0:widowControl/>
        <ns0:numPr>
          <ns0:ilvl ns0:val="0"/>
          <ns0:numId ns0:val="10"/>
        </ns0:numPr>
      </ns0:pPr>
      <ns0:r>
        <ns0:t>Whether skills return when assistance is removed</ns0:t>
      </ns0:r>
    </ns0:p>
    <ns0:p>
      <ns0:pPr>
        <ns0:pStyle ns0:val="Heading2"/>
        <ns0:keepNext/>
        <ns0:keepLines/>
        <ns0:widowControl/>
      </ns0:pPr>
      <ns0:r>
        <ns0:t>The Dependency Progression</ns0:t>
      </ns0:r>
    </ns0:p>
    <ns0:p>
      <ns0:pPr>
        <ns0:keepNext/>
        <ns0:keepLines/>
        <ns0:spacing ns0:before="160" ns0:after="60"/>
        <ns0:jc ns0:val="center"/>
      </ns0:pPr>
      <ns0:r>
        <ns0:drawing>
          <ns2:inline>
            <ns2:extent cx="5623560" cy="2686510"/>
            <ns2:docPr id="4" name="Picture 4" descr="Image: image4.png"/>
            <ns2:cNvGraphicFramePr>
              <ns3:graphicFrameLocks noChangeAspect="1"/>
            </ns2:cNvGraphicFramePr>
            <ns3:graphic>
              <ns3:graphicData uri="http://schemas.openxmlformats.org/drawingml/2006/picture">
                <ns4:pic>
                  <ns4:nvPicPr>
                    <ns4:cNvPr id="0" name="04_dependency_progression.png"/>
                    <ns4:cNvPicPr/>
                  </ns4:nvPicPr>
                  <ns4:blipFill>
                    <ns3:blip ns5:embed="rId72"/>
                    <ns3:stretch>
                      <ns3:fillRect/>
                    </ns3:stretch>
                  </ns4:blipFill>
                  <ns4:spPr>
                    <ns3:xfrm>
                      <ns3:off x="0" y="0"/>
                      <ns3:ext cx="5623560" cy="2686510"/>
                    </ns3:xfrm>
                    <ns3:prstGeom prst="rect"/>
                  </ns4:spPr>
                </ns4:pic>
              </ns3:graphicData>
            </ns3:graphic>
          </ns2:inline>
        </ns0:drawing>
      </ns0:r>
    </ns0:p>
    <ns0:p>
      <ns0:pPr>
        <ns0:keepLines/>
        <ns0:widowControl/>
        <ns0:spacing ns0:before="0" ns0:after="200" ns0:line="240" ns0:lineRule="auto"/>
        <ns0:jc ns0:val="center"/>
      </ns0:pPr>
      <ns0:r>
        <ns0:rPr>
          <ns0:i/>
          <ns0:color ns0:val="5B6570"/>
          <ns0:sz ns0:val="18"/>
        </ns0:rPr>
        <ns0:t>Figure 4. A testable dependency pathway; deliberate practice and fallback capacity can interrupt it.</ns0:t>
      </ns0:r>
    </ns0:p>
    <ns0:p>
      <ns0:pPr>
        <ns0:widowControl/>
      </ns0:pPr>
      <ns0:r>
        <ns0:t>This dependency progression should be tested with present evidence rather than treated as a predetermined future:</ns0:t>
      </ns0:r>
    </ns0:p>
    <ns0:p>
      <ns0:pPr>
        <ns0:pStyle ns0:val="Heading3"/>
        <ns0:keepNext/>
        <ns0:keepLines/>
        <ns0:widowControl/>
      </ns0:pPr>
      <ns0:r>
        <ns0:t>Stage 1—Convenient Assistance</ns0:t>
      </ns0:r>
    </ns0:p>
    <ns0:p>
      <ns0:pPr>
        <ns0:widowControl/>
      </ns0:pPr>
      <ns0:r>
        <ns0:t>AI reduces friction while the user retains the underlying skill.</ns0:t>
      </ns0:r>
    </ns0:p>
    <ns0:p>
      <ns0:pPr>
        <ns0:pStyle ns0:val="Heading3"/>
        <ns0:keepNext/>
        <ns0:keepLines/>
        <ns0:widowControl/>
      </ns0:pPr>
      <ns0:r>
        <ns0:t>Stage 2—Routine Reliance</ns0:t>
      </ns0:r>
    </ns0:p>
    <ns0:p>
      <ns0:pPr>
        <ns0:widowControl/>
      </ns0:pPr>
      <ns0:r>
        <ns0:t>AI becomes the default starting point, but alternatives remain usable.</ns0:t>
      </ns0:r>
    </ns0:p>
    <ns0:p>
      <ns0:pPr>
        <ns0:pStyle ns0:val="Heading3"/>
        <ns0:keepNext/>
        <ns0:keepLines/>
        <ns0:widowControl/>
      </ns0:pPr>
      <ns0:r>
        <ns0:t>Stage 3—Skill and Knowledge Loss</ns0:t>
      </ns0:r>
    </ns0:p>
    <ns0:p>
      <ns0:pPr>
        <ns0:widowControl/>
      </ns0:pPr>
      <ns0:r>
        <ns0:t>The user performs well with assistance but weakens without it.</ns0:t>
      </ns0:r>
    </ns0:p>
    <ns0:p>
      <ns0:pPr>
        <ns0:pStyle ns0:val="Heading3"/>
        <ns0:keepNext/>
        <ns0:keepLines/>
        <ns0:widowControl/>
      </ns0:pPr>
      <ns0:r>
        <ns0:t>Stage 4—Operational Dependency</ns0:t>
      </ns0:r>
    </ns0:p>
    <ns0:p>
      <ns0:pPr>
        <ns0:widowControl/>
      </ns0:pPr>
      <ns0:r>
        <ns0:t>Important work cannot continue during an outage, restriction, or vendor change.</ns0:t>
      </ns0:r>
    </ns0:p>
    <ns0:p>
      <ns0:pPr>
        <ns0:pStyle ns0:val="Heading3"/>
        <ns0:keepNext/>
        <ns0:keepLines/>
        <ns0:widowControl/>
      </ns0:pPr>
      <ns0:r>
        <ns0:t>Stage 5—Transferred Authority</ns0:t>
      </ns0:r>
    </ns0:p>
    <ns0:p>
      <ns0:pPr>
        <ns0:widowControl/>
      </ns0:pPr>
      <ns0:r>
        <ns0:t>People defer decisions because they no longer possess the knowledge or confidence to challenge the system.</ns0:t>
      </ns0:r>
    </ns0:p>
    <ns0:p>
      <ns0:pPr>
        <ns0:pStyle ns0:val="Heading3"/>
        <ns0:keepNext/>
        <ns0:keepLines/>
        <ns0:widowControl/>
      </ns0:pPr>
      <ns0:r>
        <ns0:t>Stage 6—Reduced Agency</ns0:t>
      </ns0:r>
    </ns0:p>
    <ns0:p>
      <ns0:pPr>
        <ns0:widowControl/>
      </ns0:pPr>
      <ns0:r>
        <ns0:t>Responsibility remains nominally human while meaningful choice has migrated to the technology and its controllers.</ns0:t>
      </ns0:r>
    </ns0:p>
    <ns0:p>
      <ns0:pPr>
        <ns0:widowControl/>
      </ns0:pPr>
      <ns0:r>
        <ns0:t>At each stage, test whether the person can complete the task independently, explain the reasoning, detect planted errors, recall essential knowledge later, use an alternative method, and stop the system when evidence requires it.</ns0:t>
      </ns0:r>
    </ns0:p>
    <ns0:p>
      <ns0:pPr>
        <ns0:pStyle ns0:val="Heading1"/>
        <ns0:keepNext/>
        <ns0:keepLines/>
        <ns0:widowControl/>
      </ns0:pPr>
      <ns0:r>
        <ns0:t>8. Privacy, Memory, and Personal Profiling</ns0:t>
      </ns0:r>
    </ns0:p>
    <ns0:p>
      <ns0:pPr>
        <ns0:widowControl/>
      </ns0:pPr>
      <ns0:r>
        <ns0:t>AI systems can combine conversational content with documents, photographs, voices, locations, purchases, health information, relationships, work history, habits, preferences, and emotional disclosures. A helpful personalized assistant can therefore become an unusually intimate profiling system.</ns0:t>
      </ns0:r>
    </ns0:p>
    <ns0:p>
      <ns0:pPr>
        <ns0:widowControl/>
      </ns0:pPr>
      <ns0:r>
        <ns0:t>The investigation must distinguish:</ns0:t>
      </ns0:r>
    </ns0:p>
    <ns0:p>
      <ns0:pPr>
        <ns0:spacing/>
        <ns0:jc ns0:val="left"/>
        <ns0:widowControl/>
        <ns0:numPr>
          <ns0:ilvl ns0:val="0"/>
          <ns0:numId ns0:val="10"/>
        </ns0:numPr>
      </ns0:pPr>
      <ns0:r>
        <ns0:t>Information used only in the current interaction</ns0:t>
      </ns0:r>
    </ns0:p>
    <ns0:p>
      <ns0:pPr>
        <ns0:spacing/>
        <ns0:jc ns0:val="left"/>
        <ns0:widowControl/>
        <ns0:numPr>
          <ns0:ilvl ns0:val="0"/>
          <ns0:numId ns0:val="10"/>
        </ns0:numPr>
      </ns0:pPr>
      <ns0:r>
        <ns0:t>Conversation history available within the product</ns0:t>
      </ns0:r>
    </ns0:p>
    <ns0:p>
      <ns0:pPr>
        <ns0:spacing/>
        <ns0:jc ns0:val="left"/>
        <ns0:widowControl/>
        <ns0:numPr>
          <ns0:ilvl ns0:val="0"/>
          <ns0:numId ns0:val="10"/>
        </ns0:numPr>
      </ns0:pPr>
      <ns0:r>
        <ns0:t>User-controlled memory intended for future personalization</ns0:t>
      </ns0:r>
    </ns0:p>
    <ns0:p>
      <ns0:pPr>
        <ns0:spacing/>
        <ns0:jc ns0:val="left"/>
        <ns0:widowControl/>
        <ns0:numPr>
          <ns0:ilvl ns0:val="0"/>
          <ns0:numId ns0:val="10"/>
        </ns0:numPr>
      </ns0:pPr>
      <ns0:r>
        <ns0:t>Provider retention for security, service improvement, or legal compliance</ns0:t>
      </ns0:r>
    </ns0:p>
    <ns0:p>
      <ns0:pPr>
        <ns0:spacing/>
        <ns0:jc ns0:val="left"/>
        <ns0:widowControl/>
        <ns0:numPr>
          <ns0:ilvl ns0:val="0"/>
          <ns0:numId ns0:val="10"/>
        </ns0:numPr>
      </ns0:pPr>
      <ns0:r>
        <ns0:t>Information used for future model training or evaluation</ns0:t>
      </ns0:r>
    </ns0:p>
    <ns0:p>
      <ns0:pPr>
        <ns0:spacing/>
        <ns0:jc ns0:val="left"/>
        <ns0:widowControl/>
        <ns0:numPr>
          <ns0:ilvl ns0:val="0"/>
          <ns0:numId ns0:val="10"/>
        </ns0:numPr>
      </ns0:pPr>
      <ns0:r>
        <ns0:t>Data passed to connected tools, advertisers, employers, schools, insurers, governments, or other third parties</ns0:t>
      </ns0:r>
    </ns0:p>
    <ns0:p>
      <ns0:pPr>
        <ns0:spacing/>
        <ns0:jc ns0:val="left"/>
        <ns0:widowControl/>
        <ns0:numPr>
          <ns0:ilvl ns0:val="0"/>
          <ns0:numId ns0:val="10"/>
        </ns0:numPr>
      </ns0:pPr>
      <ns0:r>
        <ns0:t>Inferences generated about traits the user never explicitly disclosed</ns0:t>
      </ns0:r>
    </ns0:p>
    <ns0:p>
      <ns0:pPr>
        <ns0:spacing/>
        <ns0:jc ns0:val="left"/>
        <ns0:widowControl/>
        <ns0:numPr>
          <ns0:ilvl ns0:val="0"/>
          <ns0:numId ns0:val="10"/>
        </ns0:numPr>
      </ns0:pPr>
      <ns0:r>
        <ns0:t>Information that can be deleted from the interface versus records retained elsewhere</ns0:t>
      </ns0:r>
    </ns0:p>
    <ns0:p>
      <ns0:pPr>
        <ns0:widowControl/>
      </ns0:pPr>
      <ns0:r>
        <ns0:t>Practical tests should examine the default settings, clarity of consent, deletion process, data export, account separation, minor protections, connected-service permissions, and whether a user can obtain useful service without surrendering unnecessary personal information.</ns0:t>
      </ns0:r>
    </ns0:p>
    <ns0:p>
      <ns0:pPr>
        <ns0:pStyle ns0:val="Heading1"/>
        <ns0:keepNext/>
        <ns0:keepLines/>
        <ns0:widowControl/>
      </ns0:pPr>
      <ns0:r>
        <ns0:t>9. Authenticity, Evidence, and Decisions That Must Remain Human</ns0:t>
      </ns0:r>
    </ns0:p>
    <ns0:p>
      <ns0:pPr>
        <ns0:widowControl/>
      </ns0:pPr>
      <ns0:r>
        <ns0:t>Generative AI lowers the cost of producing persuasive text, images, audio, video, identities, and documents. Society therefore needs methods for authenticating origin without assuming that unlabeled material is false or that labeled material is true.</ns0:t>
      </ns0:r>
    </ns0:p>
    <ns0:p>
      <ns0:pPr>
        <ns0:widowControl/>
      </ns0:pPr>
      <ns0:r>
        <ns0:t>The investigation should assess provenance standards, cryptographic signatures, original-file preservation, secure capture, chain of custody, watermark limitations, independent corroboration, and penalties for impersonation or evidence tampering. It should also measure the “liar’s dividend”: the ability of a wrongdoer to dismiss genuine evidence merely because fabrication is technically possible.</ns0:t>
      </ns0:r>
    </ns0:p>
    <ns0:p>
      <ns0:pPr>
        <ns0:widowControl/>
      </ns0:pPr>
      <ns0:r>
        <ns0:t>Some decisions may use AI for analysis while requiring meaningful human authority. Others should never be fully delegated. Candidate protected decisions include:</ns0:t>
      </ns0:r>
    </ns0:p>
    <ns0:p>
      <ns0:pPr>
        <ns0:spacing/>
        <ns0:jc ns0:val="left"/>
        <ns0:widowControl/>
        <ns0:numPr>
          <ns0:ilvl ns0:val="0"/>
          <ns0:numId ns0:val="10"/>
        </ns0:numPr>
      </ns0:pPr>
      <ns0:r>
        <ns0:t>Use of lethal force and selection of human targets</ns0:t>
      </ns0:r>
    </ns0:p>
    <ns0:p>
      <ns0:pPr>
        <ns0:spacing/>
        <ns0:jc ns0:val="left"/>
        <ns0:widowControl/>
        <ns0:numPr>
          <ns0:ilvl ns0:val="0"/>
          <ns0:numId ns0:val="10"/>
        </ns0:numPr>
      </ns0:pPr>
      <ns0:r>
        <ns0:t>Criminal guilt, sentencing, detention, and removal of liberty</ns0:t>
      </ns0:r>
    </ns0:p>
    <ns0:p>
      <ns0:pPr>
        <ns0:spacing/>
        <ns0:jc ns0:val="left"/>
        <ns0:widowControl/>
        <ns0:numPr>
          <ns0:ilvl ns0:val="0"/>
          <ns0:numId ns0:val="10"/>
        </ns0:numPr>
      </ns0:pPr>
      <ns0:r>
        <ns0:t>Medical consent, involuntary treatment, and withdrawal of essential care</ns0:t>
      </ns0:r>
    </ns0:p>
    <ns0:p>
      <ns0:pPr>
        <ns0:spacing/>
        <ns0:jc ns0:val="left"/>
        <ns0:widowControl/>
        <ns0:numPr>
          <ns0:ilvl ns0:val="0"/>
          <ns0:numId ns0:val="10"/>
        </ns0:numPr>
      </ns0:pPr>
      <ns0:r>
        <ns0:t>Removal of children from parents or other irreversible child-welfare actions</ns0:t>
      </ns0:r>
    </ns0:p>
    <ns0:p>
      <ns0:pPr>
        <ns0:spacing/>
        <ns0:jc ns0:val="left"/>
        <ns0:widowControl/>
        <ns0:numPr>
          <ns0:ilvl ns0:val="0"/>
          <ns0:numId ns0:val="10"/>
        </ns0:numPr>
      </ns0:pPr>
      <ns0:r>
        <ns0:t>Voting eligibility and deprivation of constitutional rights</ns0:t>
      </ns0:r>
    </ns0:p>
    <ns0:p>
      <ns0:pPr>
        <ns0:spacing/>
        <ns0:jc ns0:val="left"/>
        <ns0:widowControl/>
        <ns0:numPr>
          <ns0:ilvl ns0:val="0"/>
          <ns0:numId ns0:val="10"/>
        </ns0:numPr>
      </ns0:pPr>
      <ns0:r>
        <ns0:t>Denial of essential benefits, housing, credit, insurance, or emergency services</ns0:t>
      </ns0:r>
    </ns0:p>
    <ns0:p>
      <ns0:pPr>
        <ns0:spacing/>
        <ns0:jc ns0:val="left"/>
        <ns0:widowControl/>
        <ns0:numPr>
          <ns0:ilvl ns0:val="0"/>
          <ns0:numId ns0:val="10"/>
        </ns0:numPr>
      </ns0:pPr>
      <ns0:r>
        <ns0:t>Censorship, surveillance, and restrictions on lawful expression</ns0:t>
      </ns0:r>
    </ns0:p>
    <ns0:p>
      <ns0:pPr>
        <ns0:spacing/>
        <ns0:jc ns0:val="left"/>
        <ns0:widowControl/>
        <ns0:numPr>
          <ns0:ilvl ns0:val="0"/>
          <ns0:numId ns0:val="10"/>
        </ns0:numPr>
      </ns0:pPr>
      <ns0:r>
        <ns0:t>Final scientific, journalistic, judicial, and intelligence claims presented as verified fact</ns0:t>
      </ns0:r>
    </ns0:p>
    <ns0:p>
      <ns0:pPr>
        <ns0:spacing/>
        <ns0:jc ns0:val="left"/>
        <ns0:widowControl/>
        <ns0:numPr>
          <ns0:ilvl ns0:val="0"/>
          <ns0:numId ns0:val="10"/>
        </ns0:numPr>
      </ns0:pPr>
      <ns0:r>
        <ns0:t>Assignment of moral and legal responsibility</ns0:t>
      </ns0:r>
    </ns0:p>
    <ns0:p>
      <ns0:pPr>
        <ns0:widowControl/>
      </ns0:pPr>
      <ns0:r>
        <ns0:t>The investigation should test each category against necessity, due process, explanation, appeal, reversibility, error severity, discrimination risk, national-security needs, and constitutional authority. “Human in the loop” is meaningful only when the person has sufficient knowledge, time, evidence, independence, and power to refuse the recommendation.</ns0:t>
      </ns0:r>
    </ns0:p>
    <ns0:p>
      <ns0:pPr>
        <ns0:pStyle ns0:val="Heading1"/>
        <ns0:keepNext/>
        <ns0:keepLines/>
        <ns0:widowControl/>
      </ns0:pPr>
      <ns0:r>
        <ns0:t>10. The Most Significant Human Impacts</ns0:t>
      </ns0:r>
    </ns0:p>
    <ns0:p>
      <ns0:pPr>
        <ns0:widowControl/>
      </ns0:pPr>
      <ns0:r>
        <ns0:t>The most important question is not simply which jobs AI will replace. It is what happens to human agency, competence, judgment, relationships, and responsibility when intelligent tools become continuously available.</ns0:t>
      </ns0:r>
    </ns0:p>
    <ns0:p>
      <ns0:pPr>
        <ns0:widowControl/>
      </ns0:pPr>
      <ns0:r>
        <ns0:t>AI can expand an individual’s ability to learn, communicate, design, analyze, and create. It can give a small business capabilities once available only to large organizations. It can help disabled people communicate, help scientists identify patterns, assist teachers, and make expert knowledge more accessible.</ns0:t>
      </ns0:r>
    </ns0:p>
    <ns0:p>
      <ns0:pPr>
        <ns0:widowControl/>
      </ns0:pPr>
      <ns0:r>
        <ns0:t>It can also encourage intellectual passivity. If people accept summaries without reading, answers without verification, recommendations without judgment, or convenience without understanding, AI may weaken the very abilities required to supervise it.</ns0:t>
      </ns0:r>
    </ns0:p>
    <ns0:p>
      <ns0:pPr>
        <ns0:widowControl/>
      </ns0:pPr>
      <ns0:r>
        <ns0:t>Humans therefore need to develop:</ns0:t>
      </ns0:r>
    </ns0:p>
    <ns0:p>
      <ns0:pPr>
        <ns0:spacing/>
        <ns0:jc ns0:val="left"/>
        <ns0:widowControl/>
        <ns0:numPr>
          <ns0:ilvl ns0:val="0"/>
          <ns0:numId ns0:val="10"/>
        </ns0:numPr>
      </ns0:pPr>
      <ns0:r>
        <ns0:t>The ability to ask precise and open-minded questions</ns0:t>
      </ns0:r>
    </ns0:p>
    <ns0:p>
      <ns0:pPr>
        <ns0:spacing/>
        <ns0:jc ns0:val="left"/>
        <ns0:widowControl/>
        <ns0:numPr>
          <ns0:ilvl ns0:val="0"/>
          <ns0:numId ns0:val="10"/>
        </ns0:numPr>
      </ns0:pPr>
      <ns0:r>
        <ns0:t>Knowledge sufficient to recognize improbable answers</ns0:t>
      </ns0:r>
    </ns0:p>
    <ns0:p>
      <ns0:pPr>
        <ns0:spacing/>
        <ns0:jc ns0:val="left"/>
        <ns0:widowControl/>
        <ns0:numPr>
          <ns0:ilvl ns0:val="0"/>
          <ns0:numId ns0:val="10"/>
        </ns0:numPr>
      </ns0:pPr>
      <ns0:r>
        <ns0:t>Source evaluation and statistical literacy</ns0:t>
      </ns0:r>
    </ns0:p>
    <ns0:p>
      <ns0:pPr>
        <ns0:spacing/>
        <ns0:jc ns0:val="left"/>
        <ns0:widowControl/>
        <ns0:numPr>
          <ns0:ilvl ns0:val="0"/>
          <ns0:numId ns0:val="10"/>
        </ns0:numPr>
      </ns0:pPr>
      <ns0:r>
        <ns0:t>The habit of separating fact, inference, opinion, and speculation</ns0:t>
      </ns0:r>
    </ns0:p>
    <ns0:p>
      <ns0:pPr>
        <ns0:spacing/>
        <ns0:jc ns0:val="left"/>
        <ns0:widowControl/>
        <ns0:numPr>
          <ns0:ilvl ns0:val="0"/>
          <ns0:numId ns0:val="10"/>
        </ns0:numPr>
      </ns0:pPr>
      <ns0:r>
        <ns0:t>The confidence to challenge automated recommendations</ns0:t>
      </ns0:r>
    </ns0:p>
    <ns0:p>
      <ns0:pPr>
        <ns0:spacing/>
        <ns0:jc ns0:val="left"/>
        <ns0:widowControl/>
        <ns0:numPr>
          <ns0:ilvl ns0:val="0"/>
          <ns0:numId ns0:val="10"/>
        </ns0:numPr>
      </ns0:pPr>
      <ns0:r>
        <ns0:t>Practical experience using AI without becoming dependent upon it</ns0:t>
      </ns0:r>
    </ns0:p>
    <ns0:p>
      <ns0:pPr>
        <ns0:spacing/>
        <ns0:jc ns0:val="left"/>
        <ns0:widowControl/>
        <ns0:numPr>
          <ns0:ilvl ns0:val="0"/>
          <ns0:numId ns0:val="10"/>
        </ns0:numPr>
      </ns0:pPr>
      <ns0:r>
        <ns0:t>Moral courage to retain responsibility for consequential decisions</ns0:t>
      </ns0:r>
    </ns0:p>
    <ns0:p>
      <ns0:pPr>
        <ns0:pStyle ns0:val="Heading1"/>
        <ns0:keepNext/>
        <ns0:keepLines/>
        <ns0:widowControl/>
      </ns0:pPr>
      <ns0:r>
        <ns0:t>11. The Ethics of AI—and of the Experts</ns0:t>
      </ns0:r>
    </ns0:p>
    <ns0:p>
      <ns0:pPr>
        <ns0:widowControl/>
      </ns0:pPr>
      <ns0:r>
        <ns0:t>AI ethics should be central to the investigation because technical capability does not determine legitimate use. Ethical questions include privacy, consent, ownership, discrimination, truthfulness, manipulation, safety, accountability, due process, freedom of expression, human autonomy, and access to opportunity.</ns0:t>
      </ns0:r>
    </ns0:p>
    <ns0:p>
      <ns0:pPr>
        <ns0:widowControl/>
      </ns0:pPr>
      <ns0:r>
        <ns0:t>The ethics of experts must also be examined. Expertise does not eliminate incentives. Researchers, executives, government officials, investors, nonprofit leaders, and public advocates may benefit from particular narratives concerning risk, regulation, openness, safety, competition, or urgency.</ns0:t>
      </ns0:r>
    </ns0:p>
    <ns0:p>
      <ns0:pPr>
        <ns0:widowControl/>
      </ns0:pPr>
      <ns0:r>
        <ns0:t>Every expert should be evaluated through an ethics and incentives ledger:</ns0:t>
      </ns0:r>
    </ns0:p>
    <ns0:p>
      <ns0:pPr>
        <ns0:spacing/>
        <ns0:jc ns0:val="left"/>
        <ns0:widowControl/>
        <ns0:numPr>
          <ns0:ilvl ns0:val="0"/>
          <ns0:numId ns0:val="10"/>
        </ns0:numPr>
      </ns0:pPr>
      <ns0:r>
        <ns0:t>Demonstrated expertise and record of accurate predictions</ns0:t>
      </ns0:r>
    </ns0:p>
    <ns0:p>
      <ns0:pPr>
        <ns0:spacing/>
        <ns0:jc ns0:val="left"/>
        <ns0:widowControl/>
        <ns0:numPr>
          <ns0:ilvl ns0:val="0"/>
          <ns0:numId ns0:val="10"/>
        </ns0:numPr>
      </ns0:pPr>
      <ns0:r>
        <ns0:t>Financial interests and corporate holdings</ns0:t>
      </ns0:r>
    </ns0:p>
    <ns0:p>
      <ns0:pPr>
        <ns0:spacing/>
        <ns0:jc ns0:val="left"/>
        <ns0:widowControl/>
        <ns0:numPr>
          <ns0:ilvl ns0:val="0"/>
          <ns0:numId ns0:val="10"/>
        </ns0:numPr>
      </ns0:pPr>
      <ns0:r>
        <ns0:t>Government contracts or regulatory relationships</ns0:t>
      </ns0:r>
    </ns0:p>
    <ns0:p>
      <ns0:pPr>
        <ns0:spacing/>
        <ns0:jc ns0:val="left"/>
        <ns0:widowControl/>
        <ns0:numPr>
          <ns0:ilvl ns0:val="0"/>
          <ns0:numId ns0:val="10"/>
        </ns0:numPr>
      </ns0:pPr>
      <ns0:r>
        <ns0:t>Political and institutional affiliations</ns0:t>
      </ns0:r>
    </ns0:p>
    <ns0:p>
      <ns0:pPr>
        <ns0:spacing/>
        <ns0:jc ns0:val="left"/>
        <ns0:widowControl/>
        <ns0:numPr>
          <ns0:ilvl ns0:val="0"/>
          <ns0:numId ns0:val="10"/>
        </ns0:numPr>
      </ns0:pPr>
      <ns0:r>
        <ns0:t>Sources of research funding</ns0:t>
      </ns0:r>
    </ns0:p>
    <ns0:p>
      <ns0:pPr>
        <ns0:spacing/>
        <ns0:jc ns0:val="left"/>
        <ns0:widowControl/>
        <ns0:numPr>
          <ns0:ilvl ns0:val="0"/>
          <ns0:numId ns0:val="10"/>
        </ns0:numPr>
      </ns0:pPr>
      <ns0:r>
        <ns0:t>Transparency about uncertainty and mistakes</ns0:t>
      </ns0:r>
    </ns0:p>
    <ns0:p>
      <ns0:pPr>
        <ns0:spacing/>
        <ns0:jc ns0:val="left"/>
        <ns0:widowControl/>
        <ns0:numPr>
          <ns0:ilvl ns0:val="0"/>
          <ns0:numId ns0:val="10"/>
        </ns0:numPr>
      </ns0:pPr>
      <ns0:r>
        <ns0:t>Willingness to engage credible opposing evidence</ns0:t>
      </ns0:r>
    </ns0:p>
    <ns0:p>
      <ns0:pPr>
        <ns0:spacing/>
        <ns0:jc ns0:val="left"/>
        <ns0:widowControl/>
        <ns0:numPr>
          <ns0:ilvl ns0:val="0"/>
          <ns0:numId ns0:val="10"/>
        </ns0:numPr>
      </ns0:pPr>
      <ns0:r>
        <ns0:t>Difference between public-interest claims and measurable results</ns0:t>
      </ns0:r>
    </ns0:p>
    <ns0:p>
      <ns0:pPr>
        <ns0:pStyle ns0:val="Heading1"/>
        <ns0:keepNext/>
        <ns0:keepLines/>
        <ns0:widowControl/>
      </ns0:pPr>
      <ns0:r>
        <ns0:t>12. Experts and Competing Schools of Thought</ns0:t>
      </ns0:r>
    </ns0:p>
    <ns0:p>
      <ns0:pPr>
        <ns0:widowControl/>
      </ns0:pPr>
      <ns0:r>
        <ns0:t>No single expert should define the investigation. Credibility must be assessed claim by claim.</ns0:t>
      </ns0:r>
    </ns0:p>
    <ns0:p>
      <ns0:pPr>
        <ns0:widowControl/>
      </ns0:pPr>
      <ns0:r>
        <ns0:t>Elon Musk should be included as a significant source because he has helped build and fund major AI ventures, publicly warned about advanced AI risk, advocated regulation, supported open development in some contexts, and participated directly in the competition over AI infrastructure and products. His experience provides important insight, but he is also a business owner, investor, political participant, and competitor whose interests must be disclosed when evaluating his claims.</ns0:t>
      </ns0:r>
    </ns0:p>
    <ns0:p>
      <ns0:pPr>
        <ns0:widowControl/>
      </ns0:pPr>
      <ns0:r>
        <ns0:t>The investigation should compare Musk with researchers, builders, critics, and public officials representing different perspectives, including figures such as Geoffrey Hinton, Yoshua Bengio, Yann LeCun, Fei-Fei Li, Demis Hassabis, Sam Altman, Dario Amodei, Andrew Ng, and other relevant specialists. Inclusion does not equal endorsement. Their predictions should be dated, preserved, and later compared with outcomes.</ns0:t>
      </ns0:r>
    </ns0:p>
    <ns0:p>
      <ns0:pPr>
        <ns0:widowControl/>
      </ns0:pPr>
      <ns0:r>
        <ns0:t>Technical claims should also be checked against peer-reviewed research, reproducible evaluations, NIST, national laboratories, universities, professional societies, and independent auditors.</ns0:t>
      </ns0:r>
    </ns0:p>
    <ns0:p>
      <ns0:pPr>
        <ns0:pStyle ns0:val="Heading1"/>
        <ns0:keepNext/>
        <ns0:keepLines/>
        <ns0:widowControl/>
      </ns0:pPr>
      <ns0:r>
        <ns0:t>13. United States Primary-Source Priority</ns0:t>
      </ns0:r>
    </ns0:p>
    <ns0:p>
      <ns0:pPr>
        <ns0:widowControl/>
      </ns0:pPr>
      <ns0:r>
        <ns0:t>For questions concerning American AI policy, constitutional government, federal implementation, scientific competitiveness, national security, and the interests of the American people, the investigation will give primary weight to authoritative United States sources.</ns0:t>
      </ns0:r>
    </ns0:p>
    <ns0:p>
      <ns0:pPr>
        <ns0:widowControl/>
      </ns0:pPr>
      <ns0:r>
        <ns0:t>These include:</ns0:t>
      </ns0:r>
    </ns0:p>
    <ns0:p>
      <ns0:pPr>
        <ns0:spacing/>
        <ns0:jc ns0:val="left"/>
        <ns0:widowControl/>
        <ns0:numPr>
          <ns0:ilvl ns0:val="0"/>
          <ns0:numId ns0:val="10"/>
        </ns0:numPr>
      </ns0:pPr>
      <ns0:r>
        <ns0:t>Presidential executive orders, memoranda, and official White House policy</ns0:t>
      </ns0:r>
    </ns0:p>
    <ns0:p>
      <ns0:pPr>
        <ns0:spacing/>
        <ns0:jc ns0:val="left"/>
        <ns0:widowControl/>
        <ns0:numPr>
          <ns0:ilvl ns0:val="0"/>
          <ns0:numId ns0:val="10"/>
        </ns0:numPr>
      </ns0:pPr>
      <ns0:r>
        <ns0:t>White House Office of Science and Technology Policy</ns0:t>
      </ns0:r>
    </ns0:p>
    <ns0:p>
      <ns0:pPr>
        <ns0:spacing/>
        <ns0:jc ns0:val="left"/>
        <ns0:widowControl/>
        <ns0:numPr>
          <ns0:ilvl ns0:val="0"/>
          <ns0:numId ns0:val="10"/>
        </ns0:numPr>
      </ns0:pPr>
      <ns0:r>
        <ns0:t>National Artificial Intelligence Initiative Office</ns0:t>
      </ns0:r>
    </ns0:p>
    <ns0:p>
      <ns0:pPr>
        <ns0:spacing/>
        <ns0:jc ns0:val="left"/>
        <ns0:widowControl/>
        <ns0:numPr>
          <ns0:ilvl ns0:val="0"/>
          <ns0:numId ns0:val="10"/>
        </ns0:numPr>
      </ns0:pPr>
      <ns0:r>
        <ns0:t>President’s Council of Advisors on Science and Technology</ns0:t>
      </ns0:r>
    </ns0:p>
    <ns0:p>
      <ns0:pPr>
        <ns0:spacing/>
        <ns0:jc ns0:val="left"/>
        <ns0:widowControl/>
        <ns0:numPr>
          <ns0:ilvl ns0:val="0"/>
          <ns0:numId ns0:val="10"/>
        </ns0:numPr>
      </ns0:pPr>
      <ns0:r>
        <ns0:t>National Science and Technology Council</ns0:t>
      </ns0:r>
    </ns0:p>
    <ns0:p>
      <ns0:pPr>
        <ns0:spacing/>
        <ns0:jc ns0:val="left"/>
        <ns0:widowControl/>
        <ns0:numPr>
          <ns0:ilvl ns0:val="0"/>
          <ns0:numId ns0:val="10"/>
        </ns0:numPr>
      </ns0:pPr>
      <ns0:r>
        <ns0:t>AI.gov and the American AI Action Plan</ns0:t>
      </ns0:r>
    </ns0:p>
    <ns0:p>
      <ns0:pPr>
        <ns0:spacing/>
        <ns0:jc ns0:val="left"/>
        <ns0:widowControl/>
        <ns0:numPr>
          <ns0:ilvl ns0:val="0"/>
          <ns0:numId ns0:val="10"/>
        </ns0:numPr>
      </ns0:pPr>
      <ns0:r>
        <ns0:t>Office of Management and Budget</ns0:t>
      </ns0:r>
    </ns0:p>
    <ns0:p>
      <ns0:pPr>
        <ns0:spacing/>
        <ns0:jc ns0:val="left"/>
        <ns0:widowControl/>
        <ns0:numPr>
          <ns0:ilvl ns0:val="0"/>
          <ns0:numId ns0:val="10"/>
        </ns0:numPr>
      </ns0:pPr>
      <ns0:r>
        <ns0:t>National Security Council and public National Security Presidential Memoranda</ns0:t>
      </ns0:r>
    </ns0:p>
    <ns0:p>
      <ns0:pPr>
        <ns0:spacing/>
        <ns0:jc ns0:val="left"/>
        <ns0:widowControl/>
        <ns0:numPr>
          <ns0:ilvl ns0:val="0"/>
          <ns0:numId ns0:val="10"/>
        </ns0:numPr>
      </ns0:pPr>
      <ns0:r>
        <ns0:t>Congress, enacted legislation, and appropriations</ns0:t>
      </ns0:r>
    </ns0:p>
    <ns0:p>
      <ns0:pPr>
        <ns0:spacing/>
        <ns0:jc ns0:val="left"/>
        <ns0:widowControl/>
        <ns0:numPr>
          <ns0:ilvl ns0:val="0"/>
          <ns0:numId ns0:val="10"/>
        </ns0:numPr>
      </ns0:pPr>
      <ns0:r>
        <ns0:t>Federal courts and the United States Supreme Court</ns0:t>
      </ns0:r>
    </ns0:p>
    <ns0:p>
      <ns0:pPr>
        <ns0:spacing/>
        <ns0:jc ns0:val="left"/>
        <ns0:widowControl/>
        <ns0:numPr>
          <ns0:ilvl ns0:val="0"/>
          <ns0:numId ns0:val="10"/>
        </ns0:numPr>
      </ns0:pPr>
      <ns0:r>
        <ns0:t>NIST, CAISI, CISA, NSA, GAO, NSF, DARPA, and Department of Energy national laboratories</ns0:t>
      </ns0:r>
    </ns0:p>
    <ns0:p>
      <ns0:pPr>
        <ns0:widowControl/>
      </ns0:pPr>
      <ns0:r>
        <ns0:t>Michael Kratsios is the Director of OSTP and a co-chair of PCAST. David Sacks is the White House Special Advisor for AI and Crypto—also identified by the administration as its AI and Crypto Czar—and co-chairs PCAST with Kratsios. The National AI Initiative Office was established to coordinate implementation of the National AI Initiative Act across the federal government.</ns0:t>
      </ns0:r>
    </ns0:p>
    <ns0:p>
      <ns0:pPr>
        <ns0:widowControl/>
      </ns0:pPr>
      <ns0:r>
        <ns0:t>This priority reflects institutional relevance and lawful American authority. It does not mean that every administration statement will be accepted without examination. Policy intentions, legal requirements, scientific findings, implementation results, political advocacy, and measurable outcomes must remain separate categories.</ns0:t>
      </ns0:r>
    </ns0:p>
    <ns0:p>
      <ns0:pPr>
        <ns0:pStyle ns0:val="Heading2"/>
        <ns0:keepNext/>
        <ns0:keepLines/>
        <ns0:widowControl/>
      </ns0:pPr>
      <ns0:r>
        <ns0:t>Authority Must Match the Claim</ns0:t>
      </ns0:r>
    </ns0:p>
    <ns0:p>
      <ns0:pPr>
        <ns0:spacing/>
        <ns0:jc ns0:val="left"/>
        <ns0:widowControl/>
        <ns0:numPr>
          <ns0:ilvl ns0:val="0"/>
          <ns0:numId ns0:val="10"/>
        </ns0:numPr>
      </ns0:pPr>
      <ns0:r>
        <ns0:t>Executive orders and presidential memoranda establish what the President directed.</ns0:t>
      </ns0:r>
    </ns0:p>
    <ns0:p>
      <ns0:pPr>
        <ns0:spacing/>
        <ns0:jc ns0:val="left"/>
        <ns0:widowControl/>
        <ns0:numPr>
          <ns0:ilvl ns0:val="0"/>
          <ns0:numId ns0:val="10"/>
        </ns0:numPr>
      </ns0:pPr>
      <ns0:r>
        <ns0:t>OSTP, AI.gov, OMB, NSC, Kratsios, Sacks, and the AI Action Plan establish administration policy and priorities.</ns0:t>
      </ns0:r>
    </ns0:p>
    <ns0:p>
      <ns0:pPr>
        <ns0:spacing/>
        <ns0:jc ns0:val="left"/>
        <ns0:widowControl/>
        <ns0:numPr>
          <ns0:ilvl ns0:val="0"/>
          <ns0:numId ns0:val="10"/>
        </ns0:numPr>
      </ns0:pPr>
      <ns0:r>
        <ns0:t>Statutes, regulations, and controlling court decisions establish American legal requirements.</ns0:t>
      </ns0:r>
    </ns0:p>
    <ns0:p>
      <ns0:pPr>
        <ns0:spacing/>
        <ns0:jc ns0:val="left"/>
        <ns0:widowControl/>
        <ns0:numPr>
          <ns0:ilvl ns0:val="0"/>
          <ns0:numId ns0:val="10"/>
        </ns0:numPr>
      </ns0:pPr>
      <ns0:r>
        <ns0:t>NIST, CAISI, CISA, NSA, laboratories, reproducible testing, and independent research help establish technical performance and security.</ns0:t>
      </ns0:r>
    </ns0:p>
    <ns0:p>
      <ns0:pPr>
        <ns0:spacing/>
        <ns0:jc ns0:val="left"/>
        <ns0:widowControl/>
        <ns0:numPr>
          <ns0:ilvl ns0:val="0"/>
          <ns0:numId ns0:val="10"/>
        </ns0:numPr>
      </ns0:pPr>
      <ns0:r>
        <ns0:t>Agency records, inspectors general, budget execution, and GAO audits help establish whether federal programs worked.</ns0:t>
      </ns0:r>
    </ns0:p>
    <ns0:p>
      <ns0:pPr>
        <ns0:spacing/>
        <ns0:jc ns0:val="left"/>
        <ns0:widowControl/>
        <ns0:numPr>
          <ns0:ilvl ns0:val="0"/>
          <ns0:numId ns0:val="10"/>
        </ns0:numPr>
      </ns0:pPr>
      <ns0:r>
        <ns0:t>Public NSPMs establish presidential national-security direction but do not independently prove successful implementation.</ns0:t>
      </ns0:r>
    </ns0:p>
    <ns0:p>
      <ns0:pPr>
        <ns0:pStyle ns0:val="Heading1"/>
        <ns0:keepNext/>
        <ns0:keepLines/>
        <ns0:widowControl/>
      </ns0:pPr>
      <ns0:r>
        <ns0:t>14. Congress and Legislation</ns0:t>
      </ns0:r>
    </ns0:p>
    <ns0:p>
      <ns0:pPr>
        <ns0:widowControl/>
      </ns0:pPr>
      <ns0:r>
        <ns0:t>Congress should be examined through bill text, amendments, committee records, testimony, votes, appropriations, oversight, and enacted statutes. Member press releases establish a legislator’s position but do not establish that a proposal became law.</ns0:t>
      </ns0:r>
    </ns0:p>
    <ns0:p>
      <ns0:pPr>
        <ns0:widowControl/>
      </ns0:pPr>
      <ns0:r>
        <ns0:t>Every legislative claim should identify its actual status:</ns0:t>
      </ns0:r>
    </ns0:p>
    <ns0:p>
      <ns0:pPr>
        <ns0:spacing/>
        <ns0:jc ns0:val="left"/>
        <ns0:widowControl/>
        <ns0:numPr>
          <ns0:ilvl ns0:val="0"/>
          <ns0:numId ns0:val="11"/>
        </ns0:numPr>
      </ns0:pPr>
      <ns0:r>
        <ns0:t>Announced or discussed</ns0:t>
      </ns0:r>
    </ns0:p>
    <ns0:p>
      <ns0:pPr>
        <ns0:spacing/>
        <ns0:jc ns0:val="left"/>
        <ns0:widowControl/>
        <ns0:numPr>
          <ns0:ilvl ns0:val="0"/>
          <ns0:numId ns0:val="11"/>
        </ns0:numPr>
      </ns0:pPr>
      <ns0:r>
        <ns0:t>Introduced or reintroduced</ns0:t>
      </ns0:r>
    </ns0:p>
    <ns0:p>
      <ns0:pPr>
        <ns0:spacing/>
        <ns0:jc ns0:val="left"/>
        <ns0:widowControl/>
        <ns0:numPr>
          <ns0:ilvl ns0:val="0"/>
          <ns0:numId ns0:val="11"/>
        </ns0:numPr>
      </ns0:pPr>
      <ns0:r>
        <ns0:t>Considered by a committee</ns0:t>
      </ns0:r>
    </ns0:p>
    <ns0:p>
      <ns0:pPr>
        <ns0:spacing/>
        <ns0:jc ns0:val="left"/>
        <ns0:widowControl/>
        <ns0:numPr>
          <ns0:ilvl ns0:val="0"/>
          <ns0:numId ns0:val="11"/>
        </ns0:numPr>
      </ns0:pPr>
      <ns0:r>
        <ns0:t>Passed by one chamber</ns0:t>
      </ns0:r>
    </ns0:p>
    <ns0:p>
      <ns0:pPr>
        <ns0:spacing/>
        <ns0:jc ns0:val="left"/>
        <ns0:widowControl/>
        <ns0:numPr>
          <ns0:ilvl ns0:val="0"/>
          <ns0:numId ns0:val="11"/>
        </ns0:numPr>
      </ns0:pPr>
      <ns0:r>
        <ns0:t>Passed by Congress</ns0:t>
      </ns0:r>
    </ns0:p>
    <ns0:p>
      <ns0:pPr>
        <ns0:spacing/>
        <ns0:jc ns0:val="left"/>
        <ns0:widowControl/>
        <ns0:numPr>
          <ns0:ilvl ns0:val="0"/>
          <ns0:numId ns0:val="11"/>
        </ns0:numPr>
      </ns0:pPr>
      <ns0:r>
        <ns0:t>Signed into law</ns0:t>
      </ns0:r>
    </ns0:p>
    <ns0:p>
      <ns0:pPr>
        <ns0:spacing/>
        <ns0:jc ns0:val="left"/>
        <ns0:widowControl/>
        <ns0:numPr>
          <ns0:ilvl ns0:val="0"/>
          <ns0:numId ns0:val="11"/>
        </ns0:numPr>
      </ns0:pPr>
      <ns0:r>
        <ns0:t>Implemented through regulations and funding</ns0:t>
      </ns0:r>
    </ns0:p>
    <ns0:p>
      <ns0:pPr>
        <ns0:spacing/>
        <ns0:jc ns0:val="left"/>
        <ns0:widowControl/>
        <ns0:numPr>
          <ns0:ilvl ns0:val="0"/>
          <ns0:numId ns0:val="11"/>
        </ns0:numPr>
      </ns0:pPr>
      <ns0:r>
        <ns0:t>Challenged, blocked, amended, or interpreted by a court</ns0:t>
      </ns0:r>
    </ns0:p>
    <ns0:p>
      <ns0:pPr>
        <ns0:widowControl/>
      </ns0:pPr>
      <ns0:r>
        <ns0:t>Congress.gov is authoritative for bill text and status. The Congressional Research Service provides legislative analysis, while GAO audits implementation. Federal Register notices, Regulations.gov records, OMB memoranda, agency rules, and court decisions establish different stages of policy and law.</ns0:t>
      </ns0:r>
    </ns0:p>
    <ns0:p>
      <ns0:pPr>
        <ns0:pStyle ns0:val="Heading1"/>
        <ns0:keepNext/>
        <ns0:keepLines/>
        <ns0:widowControl/>
      </ns0:pPr>
      <ns0:r>
        <ns0:t>15. Institutions Driving the Direction of AI</ns0:t>
      </ns0:r>
    </ns0:p>
    <ns0:p>
      <ns0:pPr>
        <ns0:widowControl/>
      </ns0:pPr>
      <ns0:r>
        <ns0:t>No single institution directs artificial intelligence. Its direction is distributed among organizations that control frontier models, training data, computing capacity, capital, deployment platforms, technical standards, public procurement, and law. Institutional importance should therefore be measured by actual authority and control—not by publicity, prestige, or access to conferences.</ns0:t>
      </ns0:r>
    </ns0:p>
    <ns0:p>
      <ns0:pPr>
        <ns0:pStyle ns0:val="Heading2"/>
        <ns0:keepNext/>
        <ns0:keepLines/>
        <ns0:widowControl/>
      </ns0:pPr>
      <ns0:r>
        <ns0:t>Frontier Model Developers</ns0:t>
      </ns0:r>
    </ns0:p>
    <ns0:p>
      <ns0:pPr>
        <ns0:widowControl/>
      </ns0:pPr>
      <ns0:r>
        <ns0:t>The greatest direct technical influence belongs to OpenAI, Google DeepMind, Anthropic, Meta AI, and SpaceXAI/xAI, together with internationally important developers such as Alibaba/Qwen, DeepSeek, and Mistral AI. These organizations choose model architectures, training and evaluation methods, release policies, safety controls, permitted uses, and whether model weights remain proprietary or broadly available. Their own statements establish their policies and intentions, not independent proof of safety, capability, or public benefit.</ns0:t>
      </ns0:r>
    </ns0:p>
    <ns0:p>
      <ns0:pPr>
        <ns0:pStyle ns0:val="Heading2"/>
        <ns0:keepNext/>
        <ns0:keepLines/>
        <ns0:widowControl/>
      </ns0:pPr>
      <ns0:r>
        <ns0:t>Chips, Cloud, Data Centers, and Energy</ns0:t>
      </ns0:r>
    </ns0:p>
    <ns0:p>
      <ns0:pPr>
        <ns0:widowControl/>
      </ns0:pPr>
      <ns0:r>
        <ns0:t>AI development is constrained by the institutions controlling its physical capacity. NVIDIA, AMD, semiconductor manufacturers and equipment suppliers, Microsoft Azure, Amazon Web Services, Google Cloud, Oracle, CoreWeave, data-center operators, utilities, and energy providers influence who can obtain advanced computing, at what price, and under what conditions. Control over chips, electricity, water, land, transmission, networking, and construction can shape AI as decisively as model design.</ns0:t>
      </ns0:r>
    </ns0:p>
    <ns0:p>
      <ns0:pPr>
        <ns0:pStyle ns0:val="Heading2"/>
        <ns0:keepNext/>
        <ns0:keepLines/>
        <ns0:widowControl/>
      </ns0:pPr>
      <ns0:r>
        <ns0:t>Government, Law, and National Strategy</ns0:t>
      </ns0:r>
    </ns0:p>
    <ns0:p>
      <ns0:pPr>
        <ns0:widowControl/>
      </ns0:pPr>
      <ns0:r>
        <ns0:t>In the United States, the President and White House, OSTP, OMB, NIST, DOE and the national laboratories, DOD and DARPA, the National Security Council, Congress, federal courts, and sector regulators shape research funding, procurement, infrastructure, export controls, standards, competition, civil rights, safety, and national security. China’s State Council, cybersecurity and industrial ministries, state research institutions, and major technology companies form a parallel center of national power. The European Commission and European AI Office exert substantial regulatory leverage through the EU AI Act. Binding law, executive policy, voluntary guidance, procurement conditions, and political advocacy must remain separate categories.</ns0:t>
      </ns0:r>
    </ns0:p>
    <ns0:p>
      <ns0:pPr>
        <ns0:pStyle ns0:val="Heading2"/>
        <ns0:keepNext/>
        <ns0:keepLines/>
        <ns0:widowControl/>
      </ns0:pPr>
      <ns0:r>
        <ns0:t>Standards, Research, and Independent Measurement</ns0:t>
      </ns0:r>
    </ns0:p>
    <ns0:p>
      <ns0:pPr>
        <ns0:widowControl/>
      </ns0:pPr>
      <ns0:r>
        <ns0:t>NIST, ISO/IEC JTC 1/SC 42, IEEE, national AI-safety institutes, and independent evaluators shape the terminology, testing, documentation, audit, and risk-management practices used across the field. Stanford HAI, MIT CSAIL, Berkeley AI Research, Carnegie Mellon, and other universities influence foundational research, benchmarks, technical talent, and public interpretation. Their contributions can be substantial, but funding, corporate partnerships, methodology, reproducibility, and ideological assumptions must still be examined claim by claim.</ns0:t>
      </ns0:r>
    </ns0:p>
    <ns0:p>
      <ns0:pPr>
        <ns0:pStyle ns0:val="Heading2"/>
        <ns0:keepNext/>
        <ns0:keepLines/>
        <ns0:widowControl/>
      </ns0:pPr>
      <ns0:r>
        <ns0:t>Capital, Platforms, and Major Deployers</ns0:t>
      </ns0:r>
    </ns0:p>
    <ns0:p>
      <ns0:pPr>
        <ns0:widowControl/>
      </ns0:pPr>
      <ns0:r>
        <ns0:t>Microsoft, Amazon, Google, Oracle, SoftBank, venture investors, sovereign investment funds, and government purchasers influence which laboratories and infrastructure projects can expand. Apple, Microsoft, Google, Meta, Amazon, healthcare systems, schools, financial institutions, defense organizations, and government agencies determine how AI actually reaches citizens. Deployment power matters because an institution can shape human behavior without building the underlying model.</ns0:t>
      </ns0:r>
    </ns0:p>
    <ns0:p>
      <ns0:pPr>
        <ns0:pStyle ns0:val="Heading2"/>
        <ns0:keepNext/>
        <ns0:keepLines/>
        <ns0:widowControl/>
      </ns0:pPr>
      <ns0:r>
        <ns0:t>Institutions With Limited or Sector-Specific Influence</ns0:t>
      </ns0:r>
    </ns0:p>
    <ns0:p>
      <ns0:pPr>
        <ns0:widowControl/>
      </ns0:pPr>
      <ns0:r>
        <ns0:t>The OECD/GPAI and Council of Europe can influence international norms and policy coordination. The World Economic Forum is a private convening organization that can document corporate thinking and promote policy proposals, but it has no sovereign, legislative, or regulatory authority over the American public. WHO is relevant to health-related AI, not AI governance generally. The United Nations is relevant to international negotiations and member-state positions, but it does not establish American law or constitutional authority. These bodies may provide evidence and context; they should not be presented as the principal institutions driving AI’s technical development or United States policy.</ns0:t>
      </ns0:r>
    </ns0:p>
    <ns0:p>
      <ns0:pPr>
        <ns0:pStyle ns0:val="Heading2"/>
        <ns0:keepNext/>
        <ns0:keepLines/>
        <ns0:widowControl/>
      </ns0:pPr>
      <ns0:r>
        <ns0:t>The Institutional Accountability Vacuum</ns0:t>
      </ns0:r>
    </ns0:p>
    <ns0:p>
      <ns0:pPr>
        <ns0:widowControl/>
      </ns0:pPr>
      <ns0:r>
        <ns0:t>Distributed power can produce an accountability vacuum: the developer says the deployer chose the use; the deployer says it relied on the model; the cloud provider says it supplied infrastructure; management says automation produced the result; and regulators dispute jurisdiction. The investigation should identify who controls the model, data, compute, objective, deployment, and ability to stop or correct the system; who receives the benefit; and who remains legally and morally responsible when harm occurs. If affected people cannot obtain an explanation, correction, appeal, or remedy from an identifiable authority, accountability has not remained meaningfully human.</ns0:t>
      </ns0:r>
    </ns0:p>
    <ns0:p>
      <ns0:pPr>
        <ns0:pStyle ns0:val="Heading1"/>
        <ns0:keepNext/>
        <ns0:keepLines/>
        <ns0:widowControl/>
      </ns0:pPr>
      <ns0:r>
        <ns0:t>16. Threats to AI Systems and AI’s Beneficial Development</ns0:t>
      </ns0:r>
    </ns0:p>
    <ns0:p>
      <ns0:pPr>
        <ns0:widowControl/>
      </ns0:pPr>
      <ns0:r>
        <ns0:t>AI systems can be attacked, manipulated, stolen, degraded, or captured. Significant threats include:</ns0:t>
      </ns0:r>
    </ns0:p>
    <ns0:p>
      <ns0:pPr>
        <ns0:spacing/>
        <ns0:jc ns0:val="left"/>
        <ns0:widowControl/>
        <ns0:numPr>
          <ns0:ilvl ns0:val="0"/>
          <ns0:numId ns0:val="10"/>
        </ns0:numPr>
      </ns0:pPr>
      <ns0:r>
        <ns0:t>Poisoning training or retrieval data</ns0:t>
      </ns0:r>
    </ns0:p>
    <ns0:p>
      <ns0:pPr>
        <ns0:spacing/>
        <ns0:jc ns0:val="left"/>
        <ns0:widowControl/>
        <ns0:numPr>
          <ns0:ilvl ns0:val="0"/>
          <ns0:numId ns0:val="10"/>
        </ns0:numPr>
      </ns0:pPr>
      <ns0:r>
        <ns0:t>Adversarial inputs designed to produce incorrect outputs</ns0:t>
      </ns0:r>
    </ns0:p>
    <ns0:p>
      <ns0:pPr>
        <ns0:spacing/>
        <ns0:jc ns0:val="left"/>
        <ns0:widowControl/>
        <ns0:numPr>
          <ns0:ilvl ns0:val="0"/>
          <ns0:numId ns0:val="10"/>
        </ns0:numPr>
      </ns0:pPr>
      <ns0:r>
        <ns0:t>Prompt injection and unauthorized instructions</ns0:t>
      </ns0:r>
    </ns0:p>
    <ns0:p>
      <ns0:pPr>
        <ns0:spacing/>
        <ns0:jc ns0:val="left"/>
        <ns0:widowControl/>
        <ns0:numPr>
          <ns0:ilvl ns0:val="0"/>
          <ns0:numId ns0:val="10"/>
        </ns0:numPr>
      </ns0:pPr>
      <ns0:r>
        <ns0:t>Model theft, intellectual-property theft, and foreign espionage</ns0:t>
      </ns0:r>
    </ns0:p>
    <ns0:p>
      <ns0:pPr>
        <ns0:spacing/>
        <ns0:jc ns0:val="left"/>
        <ns0:widowControl/>
        <ns0:numPr>
          <ns0:ilvl ns0:val="0"/>
          <ns0:numId ns0:val="10"/>
        </ns0:numPr>
      </ns0:pPr>
      <ns0:r>
        <ns0:t>Extraction of private or confidential information</ns0:t>
      </ns0:r>
    </ns0:p>
    <ns0:p>
      <ns0:pPr>
        <ns0:spacing/>
        <ns0:jc ns0:val="left"/>
        <ns0:widowControl/>
        <ns0:numPr>
          <ns0:ilvl ns0:val="0"/>
          <ns0:numId ns0:val="10"/>
        </ns0:numPr>
      </ns0:pPr>
      <ns0:r>
        <ns0:t>Hidden backdoors, malicious fine-tuning, and model tampering</ns0:t>
      </ns0:r>
    </ns0:p>
    <ns0:p>
      <ns0:pPr>
        <ns0:spacing/>
        <ns0:jc ns0:val="left"/>
        <ns0:widowControl/>
        <ns0:numPr>
          <ns0:ilvl ns0:val="0"/>
          <ns0:numId ns0:val="10"/>
        </ns0:numPr>
      </ns0:pPr>
      <ns0:r>
        <ns0:t>Compromised software, models, connectors, vendors, or cloud services</ns0:t>
      </ns0:r>
    </ns0:p>
    <ns0:p>
      <ns0:pPr>
        <ns0:spacing/>
        <ns0:jc ns0:val="left"/>
        <ns0:widowControl/>
        <ns0:numPr>
          <ns0:ilvl ns0:val="0"/>
          <ns0:numId ns0:val="10"/>
        </ns0:numPr>
      </ns0:pPr>
      <ns0:r>
        <ns0:t>Theft of credentials used by AI agents</ns0:t>
      </ns0:r>
    </ns0:p>
    <ns0:p>
      <ns0:pPr>
        <ns0:spacing/>
        <ns0:jc ns0:val="left"/>
        <ns0:widowControl/>
        <ns0:numPr>
          <ns0:ilvl ns0:val="0"/>
          <ns0:numId ns0:val="10"/>
        </ns0:numPr>
      </ns0:pPr>
      <ns0:r>
        <ns0:t>Manipulated benchmarks and contaminated evaluations</ns0:t>
      </ns0:r>
    </ns0:p>
    <ns0:p>
      <ns0:pPr>
        <ns0:spacing/>
        <ns0:jc ns0:val="left"/>
        <ns0:widowControl/>
        <ns0:numPr>
          <ns0:ilvl ns0:val="0"/>
          <ns0:numId ns0:val="10"/>
        </ns0:numPr>
      </ns0:pPr>
      <ns0:r>
        <ns0:t>Dependence on concentrated chip, cloud, data, energy, and water resources</ns0:t>
      </ns0:r>
    </ns0:p>
    <ns0:p>
      <ns0:pPr>
        <ns0:spacing/>
        <ns0:jc ns0:val="left"/>
        <ns0:widowControl/>
        <ns0:numPr>
          <ns0:ilvl ns0:val="0"/>
          <ns0:numId ns0:val="10"/>
        </ns0:numPr>
      </ns0:pPr>
      <ns0:r>
        <ns0:t>Cyberattacks or physical attacks against data centers</ns0:t>
      </ns0:r>
    </ns0:p>
    <ns0:p>
      <ns0:pPr>
        <ns0:spacing/>
        <ns0:jc ns0:val="left"/>
        <ns0:widowControl/>
        <ns0:numPr>
          <ns0:ilvl ns0:val="0"/>
          <ns0:numId ns0:val="10"/>
        </ns0:numPr>
      </ns0:pPr>
      <ns0:r>
        <ns0:t>Political censorship, propaganda, or institutional control of model behavior</ns0:t>
      </ns0:r>
    </ns0:p>
    <ns0:p>
      <ns0:pPr>
        <ns0:spacing/>
        <ns0:jc ns0:val="left"/>
        <ns0:widowControl/>
        <ns0:numPr>
          <ns0:ilvl ns0:val="0"/>
          <ns0:numId ns0:val="10"/>
        </ns0:numPr>
      </ns0:pPr>
      <ns0:r>
        <ns0:t>Regulatory capture, monopoly power, and barriers preventing competition</ns0:t>
      </ns0:r>
    </ns0:p>
    <ns0:p>
      <ns0:pPr>
        <ns0:spacing/>
        <ns0:jc ns0:val="left"/>
        <ns0:widowControl/>
        <ns0:numPr>
          <ns0:ilvl ns0:val="0"/>
          <ns0:numId ns0:val="10"/>
        </ns0:numPr>
      </ns0:pPr>
      <ns0:r>
        <ns0:t>Public distrust following concealed or poorly handled failures</ns0:t>
      </ns0:r>
    </ns0:p>
    <ns0:p>
      <ns0:pPr>
        <ns0:widowControl/>
      </ns0:pPr>
      <ns0:r>
        <ns0:t>NIST identifies categories of adversarial machine-learning attacks including evasion, poisoning, privacy attacks, and misuse. No current defense can guarantee protection against every manipulation.</ns0:t>
      </ns0:r>
    </ns0:p>
    <ns0:p>
      <ns0:pPr>
        <ns0:pStyle ns0:val="Heading1"/>
        <ns0:keepNext/>
        <ns0:keepLines/>
        <ns0:widowControl/>
      </ns0:pPr>
      <ns0:r>
        <ns0:t>17. Organized Opposition, Anti-AI Campaigns, and Restrictive Interests</ns0:t>
      </ns0:r>
    </ns0:p>
    <ns0:p>
      <ns0:pPr>
        <ns0:widowControl/>
      </ns0:pPr>
      <ns0:r>
        <ns0:t>“Anti-AI” is an imprecise political label. It may describe a movement seeking to prohibit advanced AI, but it is sometimes used to dismiss people seeking narrower protections. A union negotiating over digital replicas, an author demanding licensing, a privacy organization opposing biometric surveillance, or a community contesting a data center is not necessarily opposed to AI itself. The investigation should classify each actor by its stated objective and documented conduct rather than by rhetoric used by supporters or opponents.</ns0:t>
      </ns0:r>
    </ns0:p>
    <ns0:p>
      <ns0:pPr>
        <ns0:widowControl/>
      </ns0:pPr>
      <ns0:r>
        <ns0:t>The investigation should map at least nine forms of organized resistance or restriction:</ns0:t>
      </ns0:r>
    </ns0:p>
    <ns0:p>
      <ns0:pPr>
        <ns0:spacing/>
        <ns0:jc ns0:val="left"/>
        <ns0:widowControl/>
        <ns0:numPr>
          <ns0:ilvl ns0:val="0"/>
          <ns0:numId ns0:val="10"/>
        </ns0:numPr>
      </ns0:pPr>
      <ns0:r>
        <ns0:t>Explicit movements for a general pause or ban</ns0:t>
      </ns0:r>
    </ns0:p>
    <ns0:p>
      <ns0:pPr>
        <ns0:spacing/>
        <ns0:jc ns0:val="left"/>
        <ns0:widowControl/>
        <ns0:numPr>
          <ns0:ilvl ns0:val="0"/>
          <ns0:numId ns0:val="10"/>
        </ns0:numPr>
      </ns0:pPr>
      <ns0:r>
        <ns0:t>Campaigns focused on frontier AI, artificial general intelligence, or superintelligence</ns0:t>
      </ns0:r>
    </ns0:p>
    <ns0:p>
      <ns0:pPr>
        <ns0:spacing/>
        <ns0:jc ns0:val="left"/>
        <ns0:widowControl/>
        <ns0:numPr>
          <ns0:ilvl ns0:val="0"/>
          <ns0:numId ns0:val="10"/>
        </ns0:numPr>
      </ns0:pPr>
      <ns0:r>
        <ns0:t>Labor unions bargaining over displacement, surveillance, workload, consent, and compensation</ns0:t>
      </ns0:r>
    </ns0:p>
    <ns0:p>
      <ns0:pPr>
        <ns0:spacing/>
        <ns0:jc ns0:val="left"/>
        <ns0:widowControl/>
        <ns0:numPr>
          <ns0:ilvl ns0:val="0"/>
          <ns0:numId ns0:val="10"/>
        </ns0:numPr>
      </ns0:pPr>
      <ns0:r>
        <ns0:t>Authors, artists, performers, publishers, and rights holders seeking copyright, licensing, attribution, or likeness protections</ns0:t>
      </ns0:r>
    </ns0:p>
    <ns0:p>
      <ns0:pPr>
        <ns0:spacing/>
        <ns0:jc ns0:val="left"/>
        <ns0:widowControl/>
        <ns0:numPr>
          <ns0:ilvl ns0:val="0"/>
          <ns0:numId ns0:val="10"/>
        </ns0:numPr>
      </ns0:pPr>
      <ns0:r>
        <ns0:t>Privacy and civil-liberties groups opposing surveillance, facial recognition, opaque profiling, or automated government decisions</ns0:t>
      </ns0:r>
    </ns0:p>
    <ns0:p>
      <ns0:pPr>
        <ns0:spacing/>
        <ns0:jc ns0:val="left"/>
        <ns0:widowControl/>
        <ns0:numPr>
          <ns0:ilvl ns0:val="0"/>
          <ns0:numId ns0:val="10"/>
        </ns0:numPr>
      </ns0:pPr>
      <ns0:r>
        <ns0:t>Local campaigns concerning data-center land use, electricity, water, noise, tax incentives, and community consent</ns0:t>
      </ns0:r>
    </ns0:p>
    <ns0:p>
      <ns0:pPr>
        <ns0:spacing/>
        <ns0:jc ns0:val="left"/>
        <ns0:widowControl/>
        <ns0:numPr>
          <ns0:ilvl ns0:val="0"/>
          <ns0:numId ns0:val="10"/>
        </ns0:numPr>
      </ns0:pPr>
      <ns0:r>
        <ns0:t>Legislators and political organizations proposing moratoria, licensing, liability, procurement limits, or restrictions on particular applications</ns0:t>
      </ns0:r>
    </ns0:p>
    <ns0:p>
      <ns0:pPr>
        <ns0:spacing/>
        <ns0:jc ns0:val="left"/>
        <ns0:widowControl/>
        <ns0:numPr>
          <ns0:ilvl ns0:val="0"/>
          <ns0:numId ns0:val="10"/>
        </ns0:numPr>
      </ns0:pPr>
      <ns0:r>
        <ns0:t>Businesses, trade associations, lobbyists, and incumbents whose preferred rules may protect safety, preserve market power, suppress competitors, or accomplish several of these purposes at once</ns0:t>
      </ns0:r>
    </ns0:p>
    <ns0:p>
      <ns0:pPr>
        <ns0:spacing/>
        <ns0:jc ns0:val="left"/>
        <ns0:widowControl/>
        <ns0:numPr>
          <ns0:ilvl ns0:val="0"/>
          <ns0:numId ns0:val="10"/>
        </ns0:numPr>
      </ns0:pPr>
      <ns0:r>
        <ns0:t>Foreign governments or aligned interests using regulation, export controls, standards, cyber operations, or information campaigns for strategic advantage</ns0:t>
      </ns0:r>
    </ns0:p>
    <ns0:p>
      <ns0:pPr>
        <ns0:widowControl/>
      </ns0:pPr>
      <ns0:r>
        <ns0:t>Named examples should be described precisely. PauseAI advocates an international pause covering the most powerful systems. The Future of Life Institute organized the 2023 letter seeking a six-month pause on training systems more powerful than GPT-4 and later supported a prohibition on developing superintelligence until it can be done safely, controllably, and with broad public support. These are not equivalent to opposition to every present-day AI application.</ns0:t>
      </ns0:r>
    </ns0:p>
    <ns0:p>
      <ns0:pPr>
        <ns0:widowControl/>
      </ns0:pPr>
      <ns0:r>
        <ns0:t>SAG-AFTRA seeks consent, compensation, and protections governing digital replicas. The Authors Guild supports licensing and has pursued litigation over alleged unauthorized training uses. The Human Artistry Campaign promotes principles intended to protect human creators. The AFL-CIO’s “Workers First” initiative emphasizes worker voice, rights, training, and bargaining. Their positions may limit particular uses of AI, but the evidence does not justify automatically describing them as blanket anti-AI organizations.</ns0:t>
      </ns0:r>
    </ns0:p>
    <ns0:p>
      <ns0:pPr>
        <ns0:widowControl/>
      </ns0:pPr>
      <ns0:r>
        <ns0:t>In 2026, Senator Bernie Sanders and Representative Alexandria Ocasio-Cortez announced proposed legislation for a federal moratorium on new AI data centers until specified safeguards were established. The investigation must label this as a legislative proposal unless and until it becomes law, examine its stated concerns about energy, water, communities, workers, and consumers, and also analyze potential effects on innovation, infrastructure, national security, prices, regional development, and foreign competition.</ns0:t>
      </ns0:r>
    </ns0:p>
    <ns0:p>
      <ns0:pPr>
        <ns0:widowControl/>
      </ns0:pPr>
      <ns0:r>
        <ns0:t>Lobbying requires symmetrical scrutiny. The investigation should use Lobbying Disclosure Act filings, regulatory comments, campaign-finance records, association memberships, grants, litigation funding where discoverable, and government contracts to identify who funds both restrictive and expansionary AI campaigns. It should not infer a hidden sponsor merely from a shared position.</ns0:t>
      </ns0:r>
    </ns0:p>
    <ns0:p>
      <ns0:pPr>
        <ns0:widowControl/>
      </ns0:pPr>
      <ns0:r>
        <ns0:t>For each campaign or actor, ask:</ns0:t>
      </ns0:r>
    </ns0:p>
    <ns0:p>
      <ns0:pPr>
        <ns0:spacing/>
        <ns0:jc ns0:val="left"/>
        <ns0:widowControl/>
        <ns0:numPr>
          <ns0:ilvl ns0:val="0"/>
          <ns0:numId ns0:val="10"/>
        </ns0:numPr>
      </ns0:pPr>
      <ns0:r>
        <ns0:t>What is actually sought: a ban, pause, moratorium, license, bargaining right, payment, disclosure, safety test, local veto, or application-specific rule?</ns0:t>
      </ns0:r>
    </ns0:p>
    <ns0:p>
      <ns0:pPr>
        <ns0:spacing/>
        <ns0:jc ns0:val="left"/>
        <ns0:widowControl/>
        <ns0:numPr>
          <ns0:ilvl ns0:val="0"/>
          <ns0:numId ns0:val="10"/>
        </ns0:numPr>
      </ns0:pPr>
      <ns0:r>
        <ns0:t>What evidence supports the claimed harm, and what language is prediction, advocacy, or fear-based rhetoric?</ns0:t>
      </ns0:r>
    </ns0:p>
    <ns0:p>
      <ns0:pPr>
        <ns0:spacing/>
        <ns0:jc ns0:val="left"/>
        <ns0:widowControl/>
        <ns0:numPr>
          <ns0:ilvl ns0:val="0"/>
          <ns0:numId ns0:val="10"/>
        </ns0:numPr>
      </ns0:pPr>
      <ns0:r>
        <ns0:t>What financial, occupational, ideological, political, competitive, or national interest may be advanced?</ns0:t>
      </ns0:r>
    </ns0:p>
    <ns0:p>
      <ns0:pPr>
        <ns0:spacing/>
        <ns0:jc ns0:val="left"/>
        <ns0:widowControl/>
        <ns0:numPr>
          <ns0:ilvl ns0:val="0"/>
          <ns0:numId ns0:val="10"/>
        </ns0:numPr>
      </ns0:pPr>
      <ns0:r>
        <ns0:t>Would the proposal reduce harm, entrench incumbents, suppress open-source development, restrict lawful speech, or transfer advantage abroad?</ns0:t>
      </ns0:r>
    </ns0:p>
    <ns0:p>
      <ns0:pPr>
        <ns0:spacing/>
        <ns0:jc ns0:val="left"/>
        <ns0:widowControl/>
        <ns0:numPr>
          <ns0:ilvl ns0:val="0"/>
          <ns0:numId ns0:val="10"/>
        </ns0:numPr>
      </ns0:pPr>
      <ns0:r>
        <ns0:t>What genuine problem has the criticism identified, even if its proposed remedy is excessive?</ns0:t>
      </ns0:r>
    </ns0:p>
    <ns0:p>
      <ns0:pPr>
        <ns0:spacing/>
        <ns0:jc ns0:val="left"/>
        <ns0:widowControl/>
        <ns0:numPr>
          <ns0:ilvl ns0:val="0"/>
          <ns0:numId ns0:val="10"/>
        </ns0:numPr>
      </ns0:pPr>
      <ns0:r>
        <ns0:t>Who pays the cost of action, and who pays the cost of inaction?</ns0:t>
      </ns0:r>
    </ns0:p>
    <ns0:p>
      <ns0:pPr>
        <ns0:pStyle ns0:val="Heading1"/>
        <ns0:keepNext/>
        <ns0:keepLines/>
        <ns0:widowControl/>
      </ns0:pPr>
      <ns0:r>
        <ns0:t>18. Threats Created by AI Use</ns0:t>
      </ns0:r>
    </ns0:p>
    <ns0:p>
      <ns0:pPr>
        <ns0:keepNext/>
        <ns0:keepLines/>
        <ns0:spacing ns0:before="160" ns0:after="60"/>
        <ns0:jc ns0:val="center"/>
      </ns0:pPr>
      <ns0:r>
        <ns0:drawing>
          <ns2:inline>
            <ns2:extent cx="5623560" cy="3843953"/>
            <ns2:docPr id="5" name="Picture 5" descr="Image: image5.png"/>
            <ns2:cNvGraphicFramePr>
              <ns3:graphicFrameLocks noChangeAspect="1"/>
            </ns2:cNvGraphicFramePr>
            <ns3:graphic>
              <ns3:graphicData uri="http://schemas.openxmlformats.org/drawingml/2006/picture">
                <ns4:pic>
                  <ns4:nvPicPr>
                    <ns4:cNvPr id="0" name="05_two_sided_threats.png"/>
                    <ns4:cNvPicPr/>
                  </ns4:nvPicPr>
                  <ns4:blipFill>
                    <ns3:blip ns5:embed="rId73"/>
                    <ns3:stretch>
                      <ns3:fillRect/>
                    </ns3:stretch>
                  </ns4:blipFill>
                  <ns4:spPr>
                    <ns3:xfrm>
                      <ns3:off x="0" y="0"/>
                      <ns3:ext cx="5623560" cy="3843953"/>
                    </ns3:xfrm>
                    <ns3:prstGeom prst="rect"/>
                  </ns4:spPr>
                </ns4:pic>
              </ns3:graphicData>
            </ns3:graphic>
          </ns2:inline>
        </ns0:drawing>
      </ns0:r>
    </ns0:p>
    <ns0:p>
      <ns0:pPr>
        <ns0:keepLines/>
        <ns0:widowControl/>
        <ns0:spacing ns0:before="0" ns0:after="200" ns0:line="240" ns0:lineRule="auto"/>
        <ns0:jc ns0:val="center"/>
      </ns0:pPr>
      <ns0:r>
        <ns0:rPr>
          <ns0:i/>
          <ns0:color ns0:val="5B6570"/>
          <ns0:sz ns0:val="18"/>
        </ns0:rPr>
        <ns0:t>Figure 5. A complete risk inquiry protects society from harmful AI use and protects beneficial systems from attack or capture.</ns0:t>
      </ns0:r>
    </ns0:p>
    <ns0:p>
      <ns0:pPr>
        <ns0:pStyle ns0:val="Heading2"/>
        <ns0:keepNext/>
        <ns0:keepLines/>
        <ns0:widowControl/>
      </ns0:pPr>
      <ns0:r>
        <ns0:t>People</ns0:t>
      </ns0:r>
    </ns0:p>
    <ns0:p>
      <ns0:pPr>
        <ns0:widowControl/>
      </ns0:pPr>
      <ns0:r>
        <ns0:t>Risks include incorrect health, legal, or financial advice; deepfake fraud; identity theft; privacy invasion; surveillance; discriminatory decisions; emotional manipulation; sycophancy; dependency; skill loss; and decisions that cannot be explained or appealed.</ns0:t>
      </ns0:r>
    </ns0:p>
    <ns0:p>
      <ns0:pPr>
        <ns0:pStyle ns0:val="Heading2"/>
        <ns0:keepNext/>
        <ns0:keepLines/>
        <ns0:widowControl/>
      </ns0:pPr>
      <ns0:r>
        <ns0:t>Institutions and Democracy</ns0:t>
      </ns0:r>
    </ns0:p>
    <ns0:p>
      <ns0:pPr>
        <ns0:widowControl/>
      </ns0:pPr>
      <ns0:r>
        <ns0:t>AI can generate false documents, recordings, citations, comments, evidence, and identities at scale. It can increase propaganda, make authentic evidence easier to dismiss, overwhelm public processes with synthetic submissions, centralize control over information, and conceal accountability behind automation.</ns0:t>
      </ns0:r>
    </ns0:p>
    <ns0:p>
      <ns0:pPr>
        <ns0:pStyle ns0:val="Heading2"/>
        <ns0:keepNext/>
        <ns0:keepLines/>
        <ns0:widowControl/>
      </ns0:pPr>
      <ns0:r>
        <ns0:t>Businesses</ns0:t>
      </ns0:r>
    </ns0:p>
    <ns0:p>
      <ns0:pPr>
        <ns0:widowControl/>
      </ns0:pPr>
      <ns0:r>
        <ns0:t>Businesses face confidential-data leakage, fraud, cyberattack, inaccurate automated decisions, intellectual-property disputes, regulatory liability, vendor lock-in, model outages, workforce deskilling, and dependence upon a small number of technology providers.</ns0:t>
      </ns0:r>
    </ns0:p>
    <ns0:p>
      <ns0:pPr>
        <ns0:pStyle ns0:val="Heading2"/>
        <ns0:keepNext/>
        <ns0:keepLines/>
        <ns0:widowControl/>
      </ns0:pPr>
      <ns0:r>
        <ns0:t>Industries and Critical Infrastructure</ns0:t>
      </ns0:r>
    </ns0:p>
    <ns0:p>
      <ns0:pPr>
        <ns0:widowControl/>
      </ns0:pPr>
      <ns0:r>
        <ns0:t>In health, finance, energy, water, transportation, communications, manufacturing, and defense, a faulty or compromised system can produce cascading consequences. Critical systems require independent validation, controlled access, manual fallbacks, incident response, and clear human responsibility.</ns0:t>
      </ns0:r>
    </ns0:p>
    <ns0:p>
      <ns0:pPr>
        <ns0:pStyle ns0:val="Heading2"/>
        <ns0:keepNext/>
        <ns0:keepLines/>
        <ns0:widowControl/>
      </ns0:pPr>
      <ns0:r>
        <ns0:t>United States Government</ns0:t>
      </ns0:r>
    </ns0:p>
    <ns0:p>
      <ns0:pPr>
        <ns0:widowControl/>
      </ns0:pPr>
      <ns0:r>
        <ns0:t>Government AI deserves a particularly high standard because it can affect liberty, benefits, taxation, immigration, law enforcement, military action, and access to essential services.</ns0:t>
      </ns0:r>
    </ns0:p>
    <ns0:p>
      <ns0:pPr>
        <ns0:widowControl/>
      </ns0:pPr>
      <ns0:r>
        <ns0:t>The investigation should examine classified or personal data leakage, foreign supply-chain dependence, prompt injection through submitted documents, incorrect intelligence, discriminatory administrative decisions, surveillance, vendor lock-in, political manipulation, unauthorized agent actions, inadequate logs, weak appeals, and loss of institutional expertise.</ns0:t>
      </ns0:r>
    </ns0:p>
    <ns0:p>
      <ns0:pPr>
        <ns0:pStyle ns0:val="Heading2"/>
        <ns0:keepNext/>
        <ns0:keepLines/>
        <ns0:widowControl/>
      </ns0:pPr>
      <ns0:r>
        <ns0:t>National Security</ns0:t>
      </ns0:r>
    </ns0:p>
    <ns0:p>
      <ns0:pPr>
        <ns0:widowControl/>
      </ns0:pPr>
      <ns0:r>
        <ns0:t>AI may increase the speed, scale, personalization, or accessibility of cyberattacks, phishing, malware, foreign influence, synthetic political media, financial fraud, military targeting, autonomous weapons, biological or chemical misuse, surveillance, and strategic technology theft. It can also strengthen cyber defense, intelligence analysis, scientific discovery, emergency response, and infrastructure monitoring. Offensive and defensive capabilities must be compared rather than assumed.</ns0:t>
      </ns0:r>
    </ns0:p>
    <ns0:p>
      <ns0:pPr>
        <ns0:pStyle ns0:val="Heading1"/>
        <ns0:keepNext/>
        <ns0:keepLines/>
        <ns0:widowControl/>
      </ns0:pPr>
      <ns0:r>
        <ns0:t>19. Criminal and Hostile Use of AI Today</ns0:t>
      </ns0:r>
    </ns0:p>
    <ns0:p>
      <ns0:pPr>
        <ns0:widowControl/>
      </ns0:pPr>
      <ns0:r>
        <ns0:t>AI is already being used to support crime and hostile activity. Its role is often to increase speed, scale, personalization, translation, concealment, or credibility rather than to invent a wholly new offense. The investigation should cover fraud and impersonation; phishing and social engineering; malware and vulnerability research; identity theft and fraudulent remote-worker schemes; nonconsensual sexual imagery and child sexual abuse material; extortion and cyberstalking; manipulated streaming and royalty systems; propaganda and covert influence; state-affiliated cyber operations; theft of models, data, chips, and intellectual property; export-control evasion; and criminal marketplaces.</ns0:t>
      </ns0:r>
    </ns0:p>
    <ns0:p>
      <ns0:pPr>
        <ns0:widowControl/>
      </ns0:pPr>
      <ns0:r>
        <ns0:t>The FBI reported that its 2025 Internet Crime Report recorded 22,364 complaints containing an AI-related descriptor and nearly $893 million in associated losses. The figure measures reported complaints and losses, not every AI-enabled crime or a court finding that AI caused each loss. The FBI has also warned of criminals using AI-generated voice messages to impersonate senior United States officials. Treasury’s Financial Crimes Enforcement Network has warned financial institutions about fraud schemes involving deepfake media.</ns0:t>
      </ns0:r>
    </ns0:p>
    <ns0:p>
      <ns0:pPr>
        <ns0:widowControl/>
      </ns0:pPr>
      <ns0:r>
        <ns0:t>Law-enforcement cases illustrate the range and the need for careful legal wording. The Department of Justice reported a conviction involving receipt and possession of AI-generated child sexual abuse material. Europol announced arrests in an international operation involving AI-generated child sexual abuse material. In a separate American case, prosecutors charged a musician with using AI-generated songs and automated accounts in an alleged streaming-fraud scheme; a charge is an accusation and does not establish guilt.</ns0:t>
      </ns0:r>
    </ns0:p>
    <ns0:p>
      <ns0:pPr>
        <ns0:widowControl/>
      </ns0:pPr>
      <ns0:r>
        <ns0:t>Provider reports have associated AI-assisted malicious activity with actors linked to China, Russia, Iran, and North Korea. OpenAI and Microsoft reported disrupting accounts associated with groups they track as Charcoal Typhoon, Salmon Typhoon, Crimson Sandstorm, Emerald Sleet, and Forest Blizzard. Such reports can provide valuable operational evidence, but they remain provider attributions unless corroborated by government findings, court records, or independent research.</ns0:t>
      </ns0:r>
    </ns0:p>
    <ns0:p>
      <ns0:pPr>
        <ns0:widowControl/>
      </ns0:pPr>
      <ns0:r>
        <ns0:t>Country attribution must be exact. “Linked to a country” can mean a state agency, a state-directed or state-affiliated group, an independent criminal group operating from that territory, or merely infrastructure located there. A provider’s removal of accounts does not by itself prove that a national government ordered the activity. Broader United States intelligence assessments identifying China, Russia, Iran, North Korea, and ransomware groups as cyber threats should not be misquoted as proof that every named actor used AI.</ns0:t>
      </ns0:r>
    </ns0:p>
    <ns0:p>
      <ns0:pPr>
        <ns0:widowControl/>
      </ns0:pPr>
      <ns0:r>
        <ns0:t>Maintain a threat-actor ledger recording:</ns0:t>
      </ns0:r>
    </ns0:p>
    <ns0:p>
      <ns0:pPr>
        <ns0:spacing/>
        <ns0:jc ns0:val="left"/>
        <ns0:widowControl/>
        <ns0:numPr>
          <ns0:ilvl ns0:val="0"/>
          <ns0:numId ns0:val="10"/>
        </ns0:numPr>
      </ns0:pPr>
      <ns0:r>
        <ns0:t>Person, organization, criminal group, provider-assigned alias, or country connection</ns0:t>
      </ns0:r>
    </ns0:p>
    <ns0:p>
      <ns0:pPr>
        <ns0:spacing/>
        <ns0:jc ns0:val="left"/>
        <ns0:widowControl/>
        <ns0:numPr>
          <ns0:ilvl ns0:val="0"/>
          <ns0:numId ns0:val="10"/>
        </ns0:numPr>
      </ns0:pPr>
      <ns0:r>
        <ns0:t>Alleged or established conduct and the affected people or systems</ns0:t>
      </ns0:r>
    </ns0:p>
    <ns0:p>
      <ns0:pPr>
        <ns0:spacing/>
        <ns0:jc ns0:val="left"/>
        <ns0:widowControl/>
        <ns0:numPr>
          <ns0:ilvl ns0:val="0"/>
          <ns0:numId ns0:val="10"/>
        </ns0:numPr>
      </ns0:pPr>
      <ns0:r>
        <ns0:t>AI’s specific role and whether that role is confirmed or inferred</ns0:t>
      </ns0:r>
    </ns0:p>
    <ns0:p>
      <ns0:pPr>
        <ns0:spacing/>
        <ns0:jc ns0:val="left"/>
        <ns0:widowControl/>
        <ns0:numPr>
          <ns0:ilvl ns0:val="0"/>
          <ns0:numId ns0:val="10"/>
        </ns0:numPr>
      </ns0:pPr>
      <ns0:r>
        <ns0:t>Source type: victim report, company report, intelligence assessment, indictment, trial evidence, conviction, or sanctions action</ns0:t>
      </ns0:r>
    </ns0:p>
    <ns0:p>
      <ns0:pPr>
        <ns0:spacing/>
        <ns0:jc ns0:val="left"/>
        <ns0:widowControl/>
        <ns0:numPr>
          <ns0:ilvl ns0:val="0"/>
          <ns0:numId ns0:val="10"/>
        </ns0:numPr>
      </ns0:pPr>
      <ns0:r>
        <ns0:t>Legal status and date</ns0:t>
      </ns0:r>
    </ns0:p>
    <ns0:p>
      <ns0:pPr>
        <ns0:spacing/>
        <ns0:jc ns0:val="left"/>
        <ns0:widowControl/>
        <ns0:numPr>
          <ns0:ilvl ns0:val="0"/>
          <ns0:numId ns0:val="10"/>
        </ns0:numPr>
      </ns0:pPr>
      <ns0:r>
        <ns0:t>Attribution confidence, corroboration, competing explanations, and unresolved questions</ns0:t>
      </ns0:r>
    </ns0:p>
    <ns0:p>
      <ns0:pPr>
        <ns0:spacing/>
        <ns0:jc ns0:val="left"/>
        <ns0:widowControl/>
        <ns0:numPr>
          <ns0:ilvl ns0:val="0"/>
          <ns0:numId ns0:val="10"/>
        </ns0:numPr>
      </ns0:pPr>
      <ns0:r>
        <ns0:t>Current defensive measure and evidence that it works</ns0:t>
      </ns0:r>
    </ns0:p>
    <ns0:p>
      <ns0:pPr>
        <ns0:widowControl/>
      </ns0:pPr>
      <ns0:r>
        <ns0:t>This ledger prevents a list of dramatic names from becoming a list of untested accusations. It also makes visible when the same technique migrates from state actors to organized crime or ordinary fraud.</ns0:t>
      </ns0:r>
    </ns0:p>
    <ns0:p>
      <ns0:pPr>
        <ns0:pStyle ns0:val="Heading1"/>
        <ns0:keepNext/>
        <ns0:keepLines/>
        <ns0:widowControl/>
      </ns0:pPr>
      <ns0:r>
        <ns0:t>20. Protecting People and Systems</ns0:t>
      </ns0:r>
    </ns0:p>
    <ns0:p>
      <ns0:pPr>
        <ns0:widowControl/>
      </ns0:pPr>
      <ns0:r>
        <ns0:t>Safeguards should include authenticated and traceable data, secure-by-design development, least-privilege access, tool restrictions, independent evaluations, red-team testing, human approval for consequential actions, continuous monitoring, incident disclosure, meaningful appeal rights, manual fallbacks, recovery plans, vendor diversity, and clear liability.</ns0:t>
      </ns0:r>
    </ns0:p>
    <ns0:p>
      <ns0:pPr>
        <ns0:widowControl/>
      </ns0:pPr>
      <ns0:r>
        <ns0:t>The phrase “human in the loop” is insufficient by itself. The human must have the knowledge, time, authority, evidence, and independence required to challenge or stop the system.</ns0:t>
      </ns0:r>
    </ns0:p>
    <ns0:p>
      <ns0:pPr>
        <ns0:pStyle ns0:val="Heading2"/>
        <ns0:keepNext/>
        <ns0:keepLines/>
        <ns0:widowControl/>
      </ns0:pPr>
      <ns0:r>
        <ns0:t>Nondelegation Test</ns0:t>
      </ns0:r>
    </ns0:p>
    <ns0:p>
      <ns0:pPr>
        <ns0:widowControl/>
      </ns0:pPr>
      <ns0:r>
        <ns0:t>Before an AI system participates in a consequential decision, require a written answer to four questions: What may the system do? What must a human independently decide? What evidence must the human inspect? Who is accountable when the system or the human is wrong? If the responsible person cannot override the output, understand its basis, or operate without it, the decision has effectively been delegated regardless of the formal policy.</ns0:t>
      </ns0:r>
    </ns0:p>
    <ns0:p>
      <ns0:pPr>
        <ns0:pStyle ns0:val="Heading1"/>
        <ns0:keepNext/>
        <ns0:keepLines/>
        <ns0:widowControl/>
      </ns0:pPr>
      <ns0:r>
        <ns0:t>21. Facts, Truth, and Their Effects on Society Over Time</ns0:t>
      </ns0:r>
    </ns0:p>
    <ns0:p>
      <ns0:pPr>
        <ns0:widowControl/>
      </ns0:pPr>
      <ns0:r>
        <ns0:t>AI enters a society whose relationship with facts was already under strain. To understand AI’s human impact, the investigation must examine how societies behave when citizens possess reliable common facts, when competing groups inhabit incompatible versions of events, and when people no longer trust the institutions responsible for establishing what happened.</ns0:t>
      </ns0:r>
    </ns0:p>
    <ns0:p>
      <ns0:pPr>
        <ns0:widowControl/>
      </ns0:pPr>
      <ns0:r>
        <ns0:t>A fact is a proposition that can be tested against reality and evidence. Evidence is the material used to test it. An interpretation explains what facts mean. An opinion expresses a judgment or preference. A narrative arranges selected facts and interpretations into a larger story. Truth is not established merely by popularity, institutional agreement, repetition, or algorithmic visibility. Conversely, widespread distrust does not make a well-supported fact untrue.</ns0:t>
      </ns0:r>
    </ns0:p>
    <ns0:p>
      <ns0:pPr>
        <ns0:widowControl/>
      </ns0:pPr>
      <ns0:r>
        <ns0:t>The central hypothesis is that durable self-government and social cooperation require enough shared factual ground for people to disagree about values and policy without disagreeing about every underlying event. This hypothesis must itself be tested. A society can possess abundant information while lacking trustworthy methods for distinguishing fact from persuasion, error, secrecy, propaganda, or fabrication.</ns0:t>
      </ns0:r>
    </ns0:p>
    <ns0:p>
      <ns0:pPr>
        <ns0:pStyle ns0:val="Heading2"/>
        <ns0:keepNext/>
        <ns0:keepLines/>
        <ns0:widowControl/>
      </ns0:pPr>
      <ns0:r>
        <ns0:t>A Longitudinal Investigation</ns0:t>
      </ns0:r>
    </ns0:p>
    <ns0:p>
      <ns0:pPr>
        <ns0:widowControl/>
      </ns0:pPr>
      <ns0:r>
        <ns0:t>Compare successive information environments rather than treating the AI era as historically unique:</ns0:t>
      </ns0:r>
    </ns0:p>
    <ns0:p>
      <ns0:pPr>
        <ns0:spacing/>
        <ns0:jc ns0:val="left"/>
        <ns0:widowControl/>
        <ns0:numPr>
          <ns0:ilvl ns0:val="0"/>
          <ns0:numId ns0:val="10"/>
        </ns0:numPr>
      </ns0:pPr>
      <ns0:r>
        <ns0:t>Oral, handwritten, and early print cultures, where information moved slowly and authority was concentrated</ns0:t>
      </ns0:r>
    </ns0:p>
    <ns0:p>
      <ns0:pPr>
        <ns0:spacing/>
        <ns0:jc ns0:val="left"/>
        <ns0:widowControl/>
        <ns0:numPr>
          <ns0:ilvl ns0:val="0"/>
          <ns0:numId ns0:val="10"/>
        </ns0:numPr>
      </ns0:pPr>
      <ns0:r>
        <ns0:t>Mass newspapers and industrial printing, which widened access while enabling sensationalism and organized propaganda</ns0:t>
      </ns0:r>
    </ns0:p>
    <ns0:p>
      <ns0:pPr>
        <ns0:spacing/>
        <ns0:jc ns0:val="left"/>
        <ns0:widowControl/>
        <ns0:numPr>
          <ns0:ilvl ns0:val="0"/>
          <ns0:numId ns0:val="10"/>
        </ns0:numPr>
      </ns0:pPr>
      <ns0:r>
        <ns0:t>Radio, film, and television, which created common national experiences but concentrated editorial power</ns0:t>
      </ns0:r>
    </ns0:p>
    <ns0:p>
      <ns0:pPr>
        <ns0:spacing/>
        <ns0:jc ns0:val="left"/>
        <ns0:widowControl/>
        <ns0:numPr>
          <ns0:ilvl ns0:val="0"/>
          <ns0:numId ns0:val="10"/>
        </ns0:numPr>
      </ns0:pPr>
      <ns0:r>
        <ns0:t>Cable news and talk radio, which expanded choice and ideological segmentation</ns0:t>
      </ns0:r>
    </ns0:p>
    <ns0:p>
      <ns0:pPr>
        <ns0:spacing/>
        <ns0:jc ns0:val="left"/>
        <ns0:widowControl/>
        <ns0:numPr>
          <ns0:ilvl ns0:val="0"/>
          <ns0:numId ns0:val="10"/>
        </ns0:numPr>
      </ns0:pPr>
      <ns0:r>
        <ns0:t>Search engines, social networks, and smartphones, which accelerated publication, personalization, virality, and direct participation</ns0:t>
      </ns0:r>
    </ns0:p>
    <ns0:p>
      <ns0:pPr>
        <ns0:spacing/>
        <ns0:jc ns0:val="left"/>
        <ns0:widowControl/>
        <ns0:numPr>
          <ns0:ilvl ns0:val="0"/>
          <ns0:numId ns0:val="10"/>
        </ns0:numPr>
      </ns0:pPr>
      <ns0:r>
        <ns0:t>Calculators, spell-checkers, navigation systems, and search tools, which expanded everyday capability while changing which skills people practiced and retained</ns0:t>
      </ns0:r>
    </ns0:p>
    <ns0:p>
      <ns0:pPr>
        <ns0:spacing/>
        <ns0:jc ns0:val="left"/>
        <ns0:widowControl/>
        <ns0:numPr>
          <ns0:ilvl ns0:val="0"/>
          <ns0:numId ns0:val="10"/>
        </ns0:numPr>
      </ns0:pPr>
      <ns0:r>
        <ns0:t>Generative AI and synthetic media, which make explanation and creation widely accessible while lowering the cost of persuasive fabrication</ns0:t>
      </ns0:r>
    </ns0:p>
    <ns0:p>
      <ns0:pPr>
        <ns0:widowControl/>
      </ns0:pPr>
      <ns0:r>
        <ns0:t>For each period, examine who could publish, who controlled distribution, how quickly falsehood and correction traveled, how sources were authenticated, what business model rewarded attention, and what remedies existed for error or deception.</ns0:t>
      </ns0:r>
    </ns0:p>
    <ns0:p>
      <ns0:pPr>
        <ns0:pStyle ns0:val="Heading2"/>
        <ns0:keepNext/>
        <ns0:keepLines/>
        <ns0:widowControl/>
      </ns0:pPr>
      <ns0:r>
        <ns0:t>What Should Be Measured</ns0:t>
      </ns0:r>
    </ns0:p>
    <ns0:p>
      <ns0:pPr>
        <ns0:widowControl/>
      </ns0:pPr>
      <ns0:r>
        <ns0:t>Track factual integrity and social outcomes separately before examining their relationship.</ns0:t>
      </ns0:r>
    </ns0:p>
    <ns0:p>
      <ns0:pPr>
        <ns0:widowControl/>
      </ns0:pPr>
      <ns0:r>
        <ns0:t>Indicators of the information environment may include the accuracy and completeness of official statements; frequency and reach of corrected claims; media concentration; source transparency; exposure to opposing information; prevalence of fabricated documents or media; public knowledge; correction speed; censorship or suppression; and confidence in government, news, science, business, courts, education, and other institutions.</ns0:t>
      </ns0:r>
    </ns0:p>
    <ns0:p>
      <ns0:pPr>
        <ns0:widowControl/>
      </ns0:pPr>
      <ns0:r>
        <ns0:t>Potential societal outcomes include civic participation, polarization, interpersonal trust, institutional legitimacy, public-health behavior, financial fraud losses, violence, protest, crime reporting, compliance with law, electoral confidence, economic expectations, educational performance, emergency response, and willingness to cooperate across groups.</ns0:t>
      </ns0:r>
    </ns0:p>
    <ns0:p>
      <ns0:pPr>
        <ns0:widowControl/>
      </ns0:pPr>
      <ns0:r>
        <ns0:t>Changes in these measures may move together without one causing the other. Economic insecurity, war, demographic change, political leadership, institutional failure, technology, education, crime, and cultural conflict may influence both trust and belief. The investigation should use long-running surveys, archival records, official statistics, contemporaneous documents, natural experiments, interrupted time series, and comparisons between similar communities or countries. It should state where only correlation is established and where stronger causal evidence exists.</ns0:t>
      </ns0:r>
    </ns0:p>
    <ns0:p>
      <ns0:pPr>
        <ns0:pStyle ns0:val="Heading2"/>
        <ns0:keepNext/>
        <ns0:keepLines/>
        <ns0:widowControl/>
      </ns0:pPr>
      <ns0:r>
        <ns0:t>Case-Study Ledger</ns0:t>
      </ns0:r>
    </ns0:p>
    <ns0:p>
      <ns0:pPr>
        <ns0:widowControl/>
      </ns0:pPr>
      <ns0:r>
        <ns0:t>For each selected episode, record:</ns0:t>
      </ns0:r>
    </ns0:p>
    <ns0:p>
      <ns0:pPr>
        <ns0:spacing/>
        <ns0:jc ns0:val="left"/>
        <ns0:widowControl/>
        <ns0:numPr>
          <ns0:ilvl ns0:val="0"/>
          <ns0:numId ns0:val="10"/>
        </ns0:numPr>
      </ns0:pPr>
      <ns0:r>
        <ns0:t>The factual question and what evidence was available at the time</ns0:t>
      </ns0:r>
    </ns0:p>
    <ns0:p>
      <ns0:pPr>
        <ns0:spacing/>
        <ns0:jc ns0:val="left"/>
        <ns0:widowControl/>
        <ns0:numPr>
          <ns0:ilvl ns0:val="0"/>
          <ns0:numId ns0:val="10"/>
        </ns0:numPr>
      </ns0:pPr>
      <ns0:r>
        <ns0:t>What later evidence established, corrected, or left unresolved</ns0:t>
      </ns0:r>
    </ns0:p>
    <ns0:p>
      <ns0:pPr>
        <ns0:spacing/>
        <ns0:jc ns0:val="left"/>
        <ns0:widowControl/>
        <ns0:numPr>
          <ns0:ilvl ns0:val="0"/>
          <ns0:numId ns0:val="10"/>
        </ns0:numPr>
      </ns0:pPr>
      <ns0:r>
        <ns0:t>Who made, amplified, challenged, suppressed, or corrected each claim</ns0:t>
      </ns0:r>
    </ns0:p>
    <ns0:p>
      <ns0:pPr>
        <ns0:spacing/>
        <ns0:jc ns0:val="left"/>
        <ns0:widowControl/>
        <ns0:numPr>
          <ns0:ilvl ns0:val="0"/>
          <ns0:numId ns0:val="10"/>
        </ns0:numPr>
      </ns0:pPr>
      <ns0:r>
        <ns0:t>The authority, incentives, funding, and access to evidence of those actors</ns0:t>
      </ns0:r>
    </ns0:p>
    <ns0:p>
      <ns0:pPr>
        <ns0:spacing/>
        <ns0:jc ns0:val="left"/>
        <ns0:widowControl/>
        <ns0:numPr>
          <ns0:ilvl ns0:val="0"/>
          <ns0:numId ns0:val="10"/>
        </ns0:numPr>
      </ns0:pPr>
      <ns0:r>
        <ns0:t>How different groups encountered and understood the information</ns0:t>
      </ns0:r>
    </ns0:p>
    <ns0:p>
      <ns0:pPr>
        <ns0:spacing/>
        <ns0:jc ns0:val="left"/>
        <ns0:widowControl/>
        <ns0:numPr>
          <ns0:ilvl ns0:val="0"/>
          <ns0:numId ns0:val="10"/>
        </ns0:numPr>
      </ns0:pPr>
      <ns0:r>
        <ns0:t>Observable behavior before and after disclosure or correction</ns0:t>
      </ns0:r>
    </ns0:p>
    <ns0:p>
      <ns0:pPr>
        <ns0:spacing/>
        <ns0:jc ns0:val="left"/>
        <ns0:widowControl/>
        <ns0:numPr>
          <ns0:ilvl ns0:val="0"/>
          <ns0:numId ns0:val="10"/>
        </ns0:numPr>
      </ns0:pPr>
      <ns0:r>
        <ns0:t>Immediate consequences and longer-term effects on trust and institutions</ns0:t>
      </ns0:r>
    </ns0:p>
    <ns0:p>
      <ns0:pPr>
        <ns0:spacing/>
        <ns0:jc ns0:val="left"/>
        <ns0:widowControl/>
        <ns0:numPr>
          <ns0:ilvl ns0:val="0"/>
          <ns0:numId ns0:val="10"/>
        </ns0:numPr>
      </ns0:pPr>
      <ns0:r>
        <ns0:t>Alternative explanations and the confidence of the conclusion</ns0:t>
      </ns0:r>
    </ns0:p>
    <ns0:p>
      <ns0:pPr>
        <ns0:widowControl/>
      </ns0:pPr>
      <ns0:r>
        <ns0:t>Possible fields of comparison include wartime information, public-health emergencies, financial crises, elections, crime, scientific controversies, corporate misconduct, intelligence failures, and major technological transitions. Cases should be chosen by transparent criteria and should include examples that challenge the investigators’ own expectations.</ns0:t>
      </ns0:r>
    </ns0:p>
    <ns0:p>
      <ns0:pPr>
        <ns0:pStyle ns0:val="Heading2"/>
        <ns0:keepNext/>
        <ns0:keepLines/>
        <ns0:widowControl/>
      </ns0:pPr>
      <ns0:r>
        <ns0:t>Truth, Error, and Institutional Credibility</ns0:t>
      </ns0:r>
    </ns0:p>
    <ns0:p>
      <ns0:pPr>
        <ns0:widowControl/>
      </ns0:pPr>
      <ns0:r>
        <ns0:t>An institution can lose credibility by knowingly deceiving the public, hiding material evidence, overstating certainty, refusing correction, or applying inconsistent standards. It can also lose credibility after making an honest mistake in a genuinely uncertain situation. The investigation must distinguish deception, negligence, premature certainty, ordinary error, later learning, and politically motivated allegations of dishonesty.</ns0:t>
      </ns0:r>
    </ns0:p>
    <ns0:p>
      <ns0:pPr>
        <ns0:widowControl/>
      </ns0:pPr>
      <ns0:r>
        <ns0:t>Corrections do not automatically restore trust. Timing, visibility, accountability, prior reputation, personal identity, repetition, and whether the original claim produced material harm all affect correction. The inquiry should test whether visible admission of error strengthens credibility over time or whether institutions are rewarded for concealing uncertainty.</ns0:t>
      </ns0:r>
    </ns0:p>
    <ns0:p>
      <ns0:pPr>
        <ns0:pStyle ns0:val="Heading2"/>
        <ns0:keepNext/>
        <ns0:keepLines/>
        <ns0:widowControl/>
      </ns0:pPr>
      <ns0:r>
        <ns0:t>AI’s Double Effect</ns0:t>
      </ns0:r>
    </ns0:p>
    <ns0:p>
      <ns0:pPr>
        <ns0:widowControl/>
      </ns0:pPr>
      <ns0:r>
        <ns0:t>AI can strengthen factual understanding by translating technical material, comparing claims, retrieving evidence, detecting anomalies, reconstructing timelines, exposing contradictions, and making archives more accessible. It can also generate plausible falsehoods, synthetic evidence, personalized propaganda, citation laundering, endless low-cost repetition, and confident summaries that separate readers from original sources.</ns0:t>
      </ns0:r>
    </ns0:p>
    <ns0:p>
      <ns0:pPr>
        <ns0:widowControl/>
      </ns0:pPr>
      <ns0:r>
        <ns0:t>The greatest risk may not be that every person believes the same falsehood. It may be that people conclude no evidence can be trusted, that every authentic recording could be artificial, and that truth is only a weapon used by opposing groups. This “liar’s dividend” can protect wrongdoers by making genuine evidence easier to deny.</ns0:t>
      </ns0:r>
    </ns0:p>
    <ns0:p>
      <ns0:pPr>
        <ns0:widowControl/>
      </ns0:pPr>
      <ns0:r>
        <ns0:t>The investigation should therefore ask whether AI increases the proportion of claims people can verify, shortens or lengthens the correction cycle, strengthens or weakens institutional accountability, and improves or degrades the shared factual foundation required for collective action.</ns0:t>
      </ns0:r>
    </ns0:p>
    <ns0:p>
      <ns0:pPr>
        <ns0:pStyle ns0:val="Heading1"/>
        <ns0:keepNext/>
        <ns0:keepLines/>
        <ns0:widowControl/>
      </ns0:pPr>
      <ns0:r>
        <ns0:t>22. AI’s Promise Compared With Today’s Reality</ns0:t>
      </ns0:r>
    </ns0:p>
    <ns0:p>
      <ns0:pPr>
        <ns0:widowControl/>
      </ns0:pPr>
      <ns0:r>
        <ns0:t>AI promises faster scientific discovery, personalized education, better medical support, greater productivity, safer infrastructure, improved accessibility, stronger defense, and wider access to expertise. Present reality is more uneven.</ns0:t>
      </ns0:r>
    </ns0:p>
    <ns0:p>
      <ns0:pPr>
        <ns0:widowControl/>
      </ns0:pPr>
      <ns0:r>
        <ns0:t>Current systems can be extraordinarily capable while remaining brittle, opaque, expensive, energy-intensive, vulnerable to manipulation, and dependent upon imperfect data. They can outperform people on selected tests yet fail at ordinary context, source verification, or reliable execution. Many organizations announce AI programs before establishing adequate data, training, security, evaluation, or accountability.</ns0:t>
      </ns0:r>
    </ns0:p>
    <ns0:p>
      <ns0:pPr>
        <ns0:widowControl/>
      </ns0:pPr>
      <ns0:r>
        <ns0:t>The investigation should compare every promise with measurable evidence:</ns0:t>
      </ns0:r>
    </ns0:p>
    <ns0:p>
      <ns0:pPr>
        <ns0:spacing/>
        <ns0:jc ns0:val="left"/>
        <ns0:widowControl/>
        <ns0:numPr>
          <ns0:ilvl ns0:val="0"/>
          <ns0:numId ns0:val="10"/>
        </ns0:numPr>
      </ns0:pPr>
      <ns0:r>
        <ns0:t>What capability exists today rather than in a demonstration?</ns0:t>
      </ns0:r>
    </ns0:p>
    <ns0:p>
      <ns0:pPr>
        <ns0:spacing/>
        <ns0:jc ns0:val="left"/>
        <ns0:widowControl/>
        <ns0:numPr>
          <ns0:ilvl ns0:val="0"/>
          <ns0:numId ns0:val="10"/>
        </ns0:numPr>
      </ns0:pPr>
      <ns0:r>
        <ns0:t>Under what conditions does it work?</ns0:t>
      </ns0:r>
    </ns0:p>
    <ns0:p>
      <ns0:pPr>
        <ns0:spacing/>
        <ns0:jc ns0:val="left"/>
        <ns0:widowControl/>
        <ns0:numPr>
          <ns0:ilvl ns0:val="0"/>
          <ns0:numId ns0:val="10"/>
        </ns0:numPr>
      </ns0:pPr>
      <ns0:r>
        <ns0:t>How often does it fail, and how serious are the failures?</ns0:t>
      </ns0:r>
    </ns0:p>
    <ns0:p>
      <ns0:pPr>
        <ns0:spacing/>
        <ns0:jc ns0:val="left"/>
        <ns0:widowControl/>
        <ns0:numPr>
          <ns0:ilvl ns0:val="0"/>
          <ns0:numId ns0:val="10"/>
        </ns0:numPr>
      </ns0:pPr>
      <ns0:r>
        <ns0:t>Does it improve outcomes or merely reduce labor and cost?</ns0:t>
      </ns0:r>
    </ns0:p>
    <ns0:p>
      <ns0:pPr>
        <ns0:spacing/>
        <ns0:jc ns0:val="left"/>
        <ns0:widowControl/>
        <ns0:numPr>
          <ns0:ilvl ns0:val="0"/>
          <ns0:numId ns0:val="10"/>
        </ns0:numPr>
      </ns0:pPr>
      <ns0:r>
        <ns0:t>Who receives the benefit, and who bears the risk?</ns0:t>
      </ns0:r>
    </ns0:p>
    <ns0:p>
      <ns0:pPr>
        <ns0:spacing/>
        <ns0:jc ns0:val="left"/>
        <ns0:widowControl/>
        <ns0:numPr>
          <ns0:ilvl ns0:val="0"/>
          <ns0:numId ns0:val="10"/>
        </ns0:numPr>
      </ns0:pPr>
      <ns0:r>
        <ns0:t>Can results be independently reproduced?</ns0:t>
      </ns0:r>
    </ns0:p>
    <ns0:p>
      <ns0:pPr>
        <ns0:spacing/>
        <ns0:jc ns0:val="left"/>
        <ns0:widowControl/>
        <ns0:numPr>
          <ns0:ilvl ns0:val="0"/>
          <ns0:numId ns0:val="10"/>
        </ns0:numPr>
      </ns0:pPr>
      <ns0:r>
        <ns0:t>What infrastructure, education, energy, and institutional reform are required?</ns0:t>
      </ns0:r>
    </ns0:p>
    <ns0:p>
      <ns0:pPr>
        <ns0:spacing/>
        <ns0:jc ns0:val="left"/>
        <ns0:widowControl/>
        <ns0:numPr>
          <ns0:ilvl ns0:val="0"/>
          <ns0:numId ns0:val="10"/>
        </ns0:numPr>
      </ns0:pPr>
      <ns0:r>
        <ns0:t>Does the system preserve human freedom and responsibility?</ns0:t>
      </ns0:r>
    </ns0:p>
    <ns0:p>
      <ns0:pPr>
        <ns0:pStyle ns0:val="Heading2"/>
        <ns0:keepNext/>
        <ns0:keepLines/>
        <ns0:widowControl/>
      </ns0:pPr>
      <ns0:r>
        <ns0:t>Dual Scoreboards: Machine Capability and Human Flourishing</ns0:t>
      </ns0:r>
    </ns0:p>
    <ns0:p>
      <ns0:pPr>
        <ns0:widowControl/>
      </ns0:pPr>
      <ns0:r>
        <ns0:t>Every major application should be evaluated on two scoreboards. Improvement on the first does not establish improvement on the second.</ns0:t>
      </ns0:r>
    </ns0:p>
    <ns0:p>
      <ns0:pPr>
        <ns0:widowControl/>
      </ns0:pPr>
      <ns0:r>
        <ns0:rPr>
          <ns0:b/>
        </ns0:rPr>
        <ns0:t>AI capability scoreboard:</ns0:t>
      </ns0:r>
      <ns0:r>
        <ns0:t xml:space="preserve"> Accuracy, reliability, speed, cost per task, reproducibility, security, energy and resource efficiency, robustness outside the test set, and performance compared with both a human and the best available alternative.</ns0:t>
      </ns0:r>
    </ns0:p>
    <ns0:p>
      <ns0:pPr>
        <ns0:widowControl/>
      </ns0:pPr>
      <ns0:r>
        <ns0:rPr>
          <ns0:b/>
        </ns0:rPr>
        <ns0:t>Human flourishing scoreboard:</ns0:t>
      </ns0:r>
      <ns0:r>
        <ns0:t xml:space="preserve"> Quality of decisions, knowledge retention, skill development, autonomy, privacy, due process, accessibility, distribution of benefits, accountability, public trust, relationship quality, resilience during system failure, and ability to challenge the system.</ns0:t>
      </ns0:r>
    </ns0:p>
    <ns0:p>
      <ns0:pPr>
        <ns0:widowControl/>
      </ns0:pPr>
      <ns0:r>
        <ns0:t>The central longitudinal measure is whether machines and the people using them become more capable together. A deployment that raises output while reducing independent knowledge, freedom, resilience, or responsibility should not be called an unqualified success.</ns0:t>
      </ns0:r>
    </ns0:p>
    <ns0:p>
      <ns0:pPr>
        <ns0:pStyle ns0:val="Heading1"/>
        <ns0:keepNext/>
        <ns0:keepLines/>
        <ns0:widowControl/>
      </ns0:pPr>
      <ns0:r>
        <ns0:t>23. What Humans Must Do to Harness AI</ns0:t>
      </ns0:r>
    </ns0:p>
    <ns0:p>
      <ns0:pPr>
        <ns0:pStyle ns0:val="Heading2"/>
        <ns0:keepNext/>
        <ns0:keepLines/>
        <ns0:widowControl/>
      </ns0:pPr>
      <ns0:r>
        <ns0:t>Individuals</ns0:t>
      </ns0:r>
    </ns0:p>
    <ns0:p>
      <ns0:pPr>
        <ns0:widowControl/>
      </ns0:pPr>
      <ns0:r>
        <ns0:t>People should learn to use AI as a collaborator, not an unquestioned authority. They should verify important claims, protect confidential information, preserve foundational skills, ask for counterarguments, and retain responsibility for decisions.</ns0:t>
      </ns0:r>
    </ns0:p>
    <ns0:p>
      <ns0:pPr>
        <ns0:pStyle ns0:val="Heading2"/>
        <ns0:keepNext/>
        <ns0:keepLines/>
        <ns0:widowControl/>
      </ns0:pPr>
      <ns0:r>
        <ns0:t>Parents</ns0:t>
      </ns0:r>
    </ns0:p>
    <ns0:p>
      <ns0:pPr>
        <ns0:widowControl/>
      </ns0:pPr>
      <ns0:r>
        <ns0:t>Parents should understand which AI systems children use, what information is collected, how synthetic relationships affect development, and whether AI is helping a child think or merely completing the work. Children need protected spaces to read, write, calculate, create, struggle, and communicate without automatic assistance.</ns0:t>
      </ns0:r>
    </ns0:p>
    <ns0:p>
      <ns0:pPr>
        <ns0:pStyle ns0:val="Heading2"/>
        <ns0:keepNext/>
        <ns0:keepLines/>
        <ns0:widowControl/>
      </ns0:pPr>
      <ns0:r>
        <ns0:t>Educators</ns0:t>
      </ns0:r>
    </ns0:p>
    <ns0:p>
      <ns0:pPr>
        <ns0:widowControl/>
      </ns0:pPr>
      <ns0:r>
        <ns0:t>Schools should teach AI literacy alongside subject knowledge. Students should learn how models work, why they hallucinate, how bias enters, how to verify sources, how to disclose AI assistance, and when independent work is necessary. Assessments may need to emphasize oral explanation, supervised work, practical demonstration, and revision history.</ns0:t>
      </ns0:r>
    </ns0:p>
    <ns0:p>
      <ns0:pPr>
        <ns0:pStyle ns0:val="Heading2"/>
        <ns0:keepNext/>
        <ns0:keepLines/>
        <ns0:widowControl/>
      </ns0:pPr>
      <ns0:r>
        <ns0:t>Businesses</ns0:t>
      </ns0:r>
    </ns0:p>
    <ns0:p>
      <ns0:pPr>
        <ns0:widowControl/>
      </ns0:pPr>
      <ns0:r>
        <ns0:t>Organizations should identify approved uses, protected data, accountable owners, validation standards, incident procedures, and tasks that must remain human-controlled. Productivity gains should be measured against errors, security, customer trust, skill retention, and long-term dependence.</ns0:t>
      </ns0:r>
    </ns0:p>
    <ns0:p>
      <ns0:pPr>
        <ns0:pStyle ns0:val="Heading2"/>
        <ns0:keepNext/>
        <ns0:keepLines/>
        <ns0:widowControl/>
      </ns0:pPr>
      <ns0:r>
        <ns0:t>Government</ns0:t>
      </ns0:r>
    </ns0:p>
    <ns0:p>
      <ns0:pPr>
        <ns0:widowControl/>
      </ns0:pPr>
      <ns0:r>
        <ns0:t>Government should protect constitutional rights, competition, national security, children, privacy, and due process while enabling innovation. It should invest in research, education, energy, chips, secure infrastructure, and technical expertise. Consequential government AI should be logged, auditable, appealable, and subject to legislative and judicial oversight.</ns0:t>
      </ns0:r>
    </ns0:p>
    <ns0:p>
      <ns0:pPr>
        <ns0:pStyle ns0:val="Heading1"/>
        <ns0:keepNext/>
        <ns0:keepLines/>
        <ns0:widowControl/>
      </ns0:pPr>
      <ns0:r>
        <ns0:t>24. Human Readiness Board</ns0:t>
      </ns0:r>
    </ns0:p>
    <ns0:p>
      <ns0:pPr>
        <ns0:keepNext/>
        <ns0:keepLines/>
        <ns0:spacing ns0:before="160" ns0:after="60"/>
        <ns0:jc ns0:val="center"/>
      </ns0:pPr>
      <ns0:r>
        <ns0:drawing>
          <ns2:inline>
            <ns2:extent cx="5623560" cy="5493083"/>
            <ns2:docPr id="6" name="Picture 6" descr="Image: image6.png"/>
            <ns2:cNvGraphicFramePr>
              <ns3:graphicFrameLocks noChangeAspect="1"/>
            </ns2:cNvGraphicFramePr>
            <ns3:graphic>
              <ns3:graphicData uri="http://schemas.openxmlformats.org/drawingml/2006/picture">
                <ns4:pic>
                  <ns4:nvPicPr>
                    <ns4:cNvPr id="0" name="06_human_readiness_board.png"/>
                    <ns4:cNvPicPr/>
                  </ns4:nvPicPr>
                  <ns4:blipFill>
                    <ns3:blip ns5:embed="rId74"/>
                    <ns3:stretch>
                      <ns3:fillRect/>
                    </ns3:stretch>
                  </ns4:blipFill>
                  <ns4:spPr>
                    <ns3:xfrm>
                      <ns3:off x="0" y="0"/>
                      <ns3:ext cx="5623560" cy="5493083"/>
                    </ns3:xfrm>
                    <ns3:prstGeom prst="rect"/>
                  </ns4:spPr>
                </ns4:pic>
              </ns3:graphicData>
            </ns3:graphic>
          </ns2:inline>
        </ns0:drawing>
      </ns0:r>
    </ns0:p>
    <ns0:p>
      <ns0:pPr>
        <ns0:keepLines/>
        <ns0:widowControl/>
        <ns0:spacing ns0:before="0" ns0:after="200" ns0:line="240" ns0:lineRule="auto"/>
        <ns0:jc ns0:val="center"/>
      </ns0:pPr>
      <ns0:r>
        <ns0:rPr>
          <ns0:i/>
          <ns0:color ns0:val="5B6570"/>
          <ns0:sz ns0:val="18"/>
        </ns0:rPr>
        <ns0:t>Figure 6. Human readiness must be assessed across seven evidence-based dimensions.</ns0:t>
      </ns0:r>
    </ns0:p>
    <ns0:p>
      <ns0:pPr>
        <ns0:widowControl/>
      </ns0:pPr>
      <ns0:r>
        <ns0:t>The investigation should periodically assess whether society is becoming more capable of governing AI.</ns0:t>
      </ns0:r>
    </ns0:p>
    <ns0:p>
      <ns0:pPr>
        <ns0:pStyle ns0:val="Heading2"/>
        <ns0:keepNext/>
        <ns0:keepLines/>
        <ns0:widowControl/>
      </ns0:pPr>
      <ns0:r>
        <ns0:t>Knowledge</ns0:t>
      </ns0:r>
    </ns0:p>
    <ns0:p>
      <ns0:pPr>
        <ns0:widowControl/>
      </ns0:pPr>
      <ns0:r>
        <ns0:t>Do citizens understand AI’s capabilities, limitations, hallucinations, and data requirements?</ns0:t>
      </ns0:r>
    </ns0:p>
    <ns0:p>
      <ns0:pPr>
        <ns0:pStyle ns0:val="Heading2"/>
        <ns0:keepNext/>
        <ns0:keepLines/>
        <ns0:widowControl/>
      </ns0:pPr>
      <ns0:r>
        <ns0:t>Judgment</ns0:t>
      </ns0:r>
    </ns0:p>
    <ns0:p>
      <ns0:pPr>
        <ns0:widowControl/>
      </ns0:pPr>
      <ns0:r>
        <ns0:t>Can users distinguish evidence from generated plausibility and resist automation bias?</ns0:t>
      </ns0:r>
    </ns0:p>
    <ns0:p>
      <ns0:pPr>
        <ns0:pStyle ns0:val="Heading2"/>
        <ns0:keepNext/>
        <ns0:keepLines/>
        <ns0:widowControl/>
      </ns0:pPr>
      <ns0:r>
        <ns0:t>Institutions</ns0:t>
      </ns0:r>
    </ns0:p>
    <ns0:p>
      <ns0:pPr>
        <ns0:widowControl/>
      </ns0:pPr>
      <ns0:r>
        <ns0:t>Do schools, businesses, courts, and agencies possess trained people, audit systems, appeals, and fallback procedures?</ns0:t>
      </ns0:r>
    </ns0:p>
    <ns0:p>
      <ns0:pPr>
        <ns0:pStyle ns0:val="Heading2"/>
        <ns0:keepNext/>
        <ns0:keepLines/>
        <ns0:widowControl/>
      </ns0:pPr>
      <ns0:r>
        <ns0:t>Rights</ns0:t>
      </ns0:r>
    </ns0:p>
    <ns0:p>
      <ns0:pPr>
        <ns0:widowControl/>
      </ns0:pPr>
      <ns0:r>
        <ns0:t>Are privacy, free expression, due process, ownership, consent, and human autonomy protected?</ns0:t>
      </ns0:r>
    </ns0:p>
    <ns0:p>
      <ns0:pPr>
        <ns0:pStyle ns0:val="Heading2"/>
        <ns0:keepNext/>
        <ns0:keepLines/>
        <ns0:widowControl/>
      </ns0:pPr>
      <ns0:r>
        <ns0:t>Security</ns0:t>
      </ns0:r>
    </ns0:p>
    <ns0:p>
      <ns0:pPr>
        <ns0:widowControl/>
      </ns0:pPr>
      <ns0:r>
        <ns0:t>Are systems resilient against poisoning, theft, prompt injection, espionage, and infrastructure disruption?</ns0:t>
      </ns0:r>
    </ns0:p>
    <ns0:p>
      <ns0:pPr>
        <ns0:pStyle ns0:val="Heading2"/>
        <ns0:keepNext/>
        <ns0:keepLines/>
        <ns0:widowControl/>
      </ns0:pPr>
      <ns0:r>
        <ns0:t>Opportunity</ns0:t>
      </ns0:r>
    </ns0:p>
    <ns0:p>
      <ns0:pPr>
        <ns0:widowControl/>
      </ns0:pPr>
      <ns0:r>
        <ns0:t>Are AI benefits broadly available, or are power and capability concentrating among a small number of governments and corporations?</ns0:t>
      </ns0:r>
    </ns0:p>
    <ns0:p>
      <ns0:pPr>
        <ns0:pStyle ns0:val="Heading2"/>
        <ns0:keepNext/>
        <ns0:keepLines/>
        <ns0:widowControl/>
      </ns0:pPr>
      <ns0:r>
        <ns0:t>Accountability</ns0:t>
      </ns0:r>
    </ns0:p>
    <ns0:p>
      <ns0:pPr>
        <ns0:widowControl/>
      </ns0:pPr>
      <ns0:r>
        <ns0:t>Can responsibility be identified when an AI-assisted decision causes harm?</ns0:t>
      </ns0:r>
    </ns0:p>
    <ns0:p>
      <ns0:pPr>
        <ns0:pStyle ns0:val="Heading1"/>
        <ns0:keepNext/>
        <ns0:keepLines/>
        <ns0:widowControl/>
      </ns0:pPr>
      <ns0:r>
        <ns0:t>25. Investigation and Evidence Rules</ns0:t>
      </ns0:r>
    </ns0:p>
    <ns0:p>
      <ns0:pPr>
        <ns0:widowControl/>
      </ns0:pPr>
      <ns0:r>
        <ns0:t>The investigation will:</ns0:t>
      </ns0:r>
    </ns0:p>
    <ns0:p>
      <ns0:pPr>
        <ns0:spacing/>
        <ns0:jc ns0:val="left"/>
        <ns0:widowControl/>
        <ns0:numPr>
          <ns0:ilvl ns0:val="0"/>
          <ns0:numId ns0:val="10"/>
        </ns0:numPr>
      </ns0:pPr>
      <ns0:r>
        <ns0:t>Prefer original documents, data, code, laws, audits, and direct testimony.</ns0:t>
      </ns0:r>
    </ns0:p>
    <ns0:p>
      <ns0:pPr>
        <ns0:spacing/>
        <ns0:jc ns0:val="left"/>
        <ns0:widowControl/>
        <ns0:numPr>
          <ns0:ilvl ns0:val="0"/>
          <ns0:numId ns0:val="10"/>
        </ns0:numPr>
      </ns0:pPr>
      <ns0:r>
        <ns0:t>Distinguish facts, official claims, expert judgments, inferences, and speculation.</ns0:t>
      </ns0:r>
    </ns0:p>
    <ns0:p>
      <ns0:pPr>
        <ns0:spacing/>
        <ns0:jc ns0:val="left"/>
        <ns0:widowControl/>
        <ns0:numPr>
          <ns0:ilvl ns0:val="0"/>
          <ns0:numId ns0:val="10"/>
        </ns0:numPr>
      </ns0:pPr>
      <ns0:r>
        <ns0:t>Identify the jurisdiction and authority of each source.</ns0:t>
      </ns0:r>
    </ns0:p>
    <ns0:p>
      <ns0:pPr>
        <ns0:spacing/>
        <ns0:jc ns0:val="left"/>
        <ns0:widowControl/>
        <ns0:numPr>
          <ns0:ilvl ns0:val="0"/>
          <ns0:numId ns0:val="10"/>
        </ns0:numPr>
      </ns0:pPr>
      <ns0:r>
        <ns0:t>Separate proposed policy from enacted and implemented policy.</ns0:t>
      </ns0:r>
    </ns0:p>
    <ns0:p>
      <ns0:pPr>
        <ns0:spacing/>
        <ns0:jc ns0:val="left"/>
        <ns0:widowControl/>
        <ns0:numPr>
          <ns0:ilvl ns0:val="0"/>
          <ns0:numId ns0:val="10"/>
        </ns0:numPr>
      </ns0:pPr>
      <ns0:r>
        <ns0:t>Disclose material financial, political, corporate, and institutional interests.</ns0:t>
      </ns0:r>
    </ns0:p>
    <ns0:p>
      <ns0:pPr>
        <ns0:spacing/>
        <ns0:jc ns0:val="left"/>
        <ns0:widowControl/>
        <ns0:numPr>
          <ns0:ilvl ns0:val="0"/>
          <ns0:numId ns0:val="10"/>
        </ns0:numPr>
      </ns0:pPr>
      <ns0:r>
        <ns0:t>Compare opposing interpretations using the strongest available evidence.</ns0:t>
      </ns0:r>
    </ns0:p>
    <ns0:p>
      <ns0:pPr>
        <ns0:spacing/>
        <ns0:jc ns0:val="left"/>
        <ns0:widowControl/>
        <ns0:numPr>
          <ns0:ilvl ns0:val="0"/>
          <ns0:numId ns0:val="10"/>
        </ns0:numPr>
      </ns0:pPr>
      <ns0:r>
        <ns0:t>Distinguish correlation, plausible mechanism, contribution, and demonstrated causation.</ns0:t>
      </ns0:r>
    </ns0:p>
    <ns0:p>
      <ns0:pPr>
        <ns0:spacing/>
        <ns0:jc ns0:val="left"/>
        <ns0:widowControl/>
        <ns0:numPr>
          <ns0:ilvl ns0:val="0"/>
          <ns0:numId ns0:val="10"/>
        </ns0:numPr>
      </ns0:pPr>
      <ns0:r>
        <ns0:t>Do not treat consensus, repetition, popularity, institutional status, or algorithmic reach as substitutes for evidence.</ns0:t>
      </ns0:r>
    </ns0:p>
    <ns0:p>
      <ns0:pPr>
        <ns0:spacing/>
        <ns0:jc ns0:val="left"/>
        <ns0:widowControl/>
        <ns0:numPr>
          <ns0:ilvl ns0:val="0"/>
          <ns0:numId ns0:val="10"/>
        </ns0:numPr>
      </ns0:pPr>
      <ns0:r>
        <ns0:t>Record uncertainty instead of manufacturing certainty.</ns0:t>
      </ns0:r>
    </ns0:p>
    <ns0:p>
      <ns0:pPr>
        <ns0:spacing/>
        <ns0:jc ns0:val="left"/>
        <ns0:widowControl/>
        <ns0:numPr>
          <ns0:ilvl ns0:val="0"/>
          <ns0:numId ns0:val="10"/>
        </ns0:numPr>
      </ns0:pPr>
      <ns0:r>
        <ns0:t>Preserve dated predictions and later compare them with outcomes.</ns0:t>
      </ns0:r>
    </ns0:p>
    <ns0:p>
      <ns0:pPr>
        <ns0:spacing/>
        <ns0:jc ns0:val="left"/>
        <ns0:widowControl/>
        <ns0:numPr>
          <ns0:ilvl ns0:val="0"/>
          <ns0:numId ns0:val="10"/>
        </ns0:numPr>
      </ns0:pPr>
      <ns0:r>
        <ns0:t>Open and verify citations rather than trusting their appearance.</ns0:t>
      </ns0:r>
    </ns0:p>
    <ns0:p>
      <ns0:pPr>
        <ns0:spacing/>
        <ns0:jc ns0:val="left"/>
        <ns0:widowControl/>
        <ns0:numPr>
          <ns0:ilvl ns0:val="0"/>
          <ns0:numId ns0:val="10"/>
        </ns0:numPr>
      </ns0:pPr>
      <ns0:r>
        <ns0:t>Correct errors visibly and explain what changed.</ns0:t>
      </ns0:r>
    </ns0:p>
    <ns0:p>
      <ns0:pPr>
        <ns0:widowControl/>
      </ns0:pPr>
      <ns0:r>
        <ns0:t>No institution will be trusted or rejected solely because of its name. United States constitutional and governmental sources will receive priority within their lawful areas of authority. Every source—including the White House, OSTP, PCAST, corporations, universities, international organizations, and AI companies—will still be evaluated for evidence quality, transparency, jurisdiction, incentives, conflicts of interest, predictive accuracy, and measurable results.</ns0:t>
      </ns0:r>
    </ns0:p>
    <ns0:p>
      <ns0:pPr>
        <ns0:pStyle ns0:val="Heading1"/>
        <ns0:keepNext/>
        <ns0:keepLines/>
        <ns0:widowControl/>
      </ns0:pPr>
      <ns0:r>
        <ns0:t>Conclusion</ns0:t>
      </ns0:r>
    </ns0:p>
    <ns0:p>
      <ns0:pPr>
        <ns0:widowControl/>
      </ns0:pPr>
      <ns0:r>
        <ns0:t>AI’s future will not be determined by technology alone. It will be shaped by the questions humans ask, the information systems are permitted to use, the objectives developers reward, the institutions that deploy them, the laws governments enact, and the habits society chooses to preserve.</ns0:t>
      </ns0:r>
    </ns0:p>
    <ns0:p>
      <ns0:pPr>
        <ns0:widowControl/>
      </ns0:pPr>
      <ns0:r>
        <ns0:t>The central danger is not merely that AI becomes powerful. It is that humans become intellectually passive, morally evasive, institutionally dependent, or unwilling to accept responsibility. A society may gain unprecedented access to generated answers while losing the patience, knowledge, memory, experience, and courage required to determine whether those answers are true or good. The appearance of wisdom could expand while the practice of wisdom declines.</ns0:t>
      </ns0:r>
    </ns0:p>
    <ns0:p>
      <ns0:pPr>
        <ns0:widowControl/>
      </ns0:pPr>
      <ns0:r>
        <ns0:t>Serious harm does not require a machine to seize power. It can begin when people surrender the habits that make truth discoverable, moral choice meaningful, independent judgment possible, and self-government sustainable.</ns0:t>
      </ns0:r>
    </ns0:p>
    <ns0:p>
      <ns0:pPr>
        <ns0:widowControl/>
      </ns0:pPr>
      <ns0:r>
        <ns0:t>The central promise is not merely faster automation. It is the possibility that informed people can use AI to expand knowledge, creativity, health, security, productivity, accessibility, and opportunity without surrendering truth, freedom, judgment, or human dignity. Realizing that promise requires more than responsible technology companies. It requires purposeful human use.</ns0:t>
      </ns0:r>
    </ns0:p>
    <ns0:p>
      <ns0:pPr>
        <ns0:widowControl/>
      </ns0:pPr>
      <ns0:r>
        <ns0:t>Responsible use means that authority remains proportional to evidence and risk; important claims are verified; affected people retain rights, explanation, and appeal; private information is protected; failures are disclosed; and an identifiable person or institution remains accountable. Purposeful use means beginning with a legitimate human objective, selecting AI only when it improves that objective, measuring the result, and refusing uses that merely substitute convenience, control, or novelty for genuine benefit.</ns0:t>
      </ns0:r>
    </ns0:p>
    <ns0:p>
      <ns0:pPr>
        <ns0:widowControl/>
      </ns0:pPr>
      <ns0:r>
        <ns0:t>AI should extend human capability without becoming an excuse to abandon it. Children should still learn to read, write, calculate, remember, debate, create, and reason without automatic assistance. Professionals should preserve the expertise needed to challenge a system. Citizens should demand original evidence and resist generated certainty. Institutions should reward correction rather than concealment. Governments should protect liberty, competition, due process, security, and the conditions in which independent thought remains possible.</ns0:t>
      </ns0:r>
    </ns0:p>
    <ns0:p>
      <ns0:pPr>
        <ns0:widowControl/>
      </ns0:pPr>
      <ns0:r>
        <ns0:t>In creating this investigation, I found AI extremely helpful in research, data collection, comparison, organization, and analysis. It nevertheless required significant human oversight, content formation, source judgment, writing, and editing. While striving for accuracy and completeness, neither the AI nor I can claim perfection; the evidence, transparency, and effort should speak for themselves.</ns0:t>
      </ns0:r>
    </ns0:p>
    <ns0:p>
      <ns0:pPr>
        <ns0:widowControl/>
      </ns0:pPr>
      <ns0:r>
        <ns0:t>The investigation therefore concludes with an argument and a continuing test: AI should be developed and used responsibly, deliberately, and purposefully—as an instrument of examined human judgment, not a replacement for it. Its success should be measured not only by what machines can produce, but by whether the people and societies using them become more truthful, capable, free, ethical, and wise.</ns0:t>
      </ns0:r>
    </ns0:p>
    <ns0:p>
      <ns0:pPr>
        <ns0:pStyle ns0:val="Heading1"/>
        <ns0:keepNext/>
        <ns0:keepLines/>
        <ns0:widowControl/>
      </ns0:pPr>
      <ns0:r>
        <ns0:t>Selected Primary and Institutional Sources for Continuing Research</ns0:t>
      </ns0:r>
    </ns0:p>
    <ns0:p>
      <ns0:pPr>
        <ns0:spacing/>
        <ns0:jc ns0:val="left"/>
        <ns0:widowControl/>
        <ns0:numPr>
          <ns0:ilvl ns0:val="0"/>
          <ns0:numId ns0:val="10"/>
        </ns0:numPr>
      </ns0:pPr>
      <ns0:hyperlink ns5:id="rId20">
        <ns0:r>
          <ns0:rPr>
            <ns0:color ns0:val="2E74B5"/>
            <ns0:u ns0:val="single"/>
          </ns0:rPr>
          <ns0:t>Aristotle, Nicomachean Ethics—Internet Classics Archive</ns0:t>
        </ns0:r>
      </ns0:hyperlink>
    </ns0:p>
    <ns0:p>
      <ns0:pPr>
        <ns0:spacing/>
        <ns0:jc ns0:val="left"/>
        <ns0:widowControl/>
        <ns0:numPr>
          <ns0:ilvl ns0:val="0"/>
          <ns0:numId ns0:val="10"/>
        </ns0:numPr>
      </ns0:pPr>
      <ns0:hyperlink ns5:id="rId21">
        <ns0:r>
          <ns0:rPr>
            <ns0:color ns0:val="2E74B5"/>
            <ns0:u ns0:val="single"/>
          </ns0:rPr>
          <ns0:t>Stanford Encyclopedia of Philosophy—Aristotle’s Ethics</ns0:t>
        </ns0:r>
      </ns0:hyperlink>
    </ns0:p>
    <ns0:p>
      <ns0:pPr>
        <ns0:spacing/>
        <ns0:jc ns0:val="left"/>
        <ns0:widowControl/>
        <ns0:numPr>
          <ns0:ilvl ns0:val="0"/>
          <ns0:numId ns0:val="10"/>
        </ns0:numPr>
      </ns0:pPr>
      <ns0:hyperlink ns5:id="rId24">
        <ns0:r>
          <ns0:rPr>
            <ns0:color ns0:val="2E74B5"/>
            <ns0:u ns0:val="single"/>
          </ns0:rPr>
          <ns0:t>White House Office of Science and Technology Policy</ns0:t>
        </ns0:r>
      </ns0:hyperlink>
    </ns0:p>
    <ns0:p>
      <ns0:pPr>
        <ns0:spacing/>
        <ns0:jc ns0:val="left"/>
        <ns0:widowControl/>
        <ns0:numPr>
          <ns0:ilvl ns0:val="0"/>
          <ns0:numId ns0:val="10"/>
        </ns0:numPr>
      </ns0:pPr>
      <ns0:hyperlink ns5:id="rId25">
        <ns0:r>
          <ns0:rPr>
            <ns0:color ns0:val="2E74B5"/>
            <ns0:u ns0:val="single"/>
          </ns0:rPr>
          <ns0:t>AI.gov and America’s AI Action Plan</ns0:t>
        </ns0:r>
      </ns0:hyperlink>
    </ns0:p>
    <ns0:p>
      <ns0:pPr>
        <ns0:spacing/>
        <ns0:jc ns0:val="left"/>
        <ns0:widowControl/>
        <ns0:numPr>
          <ns0:ilvl ns0:val="0"/>
          <ns0:numId ns0:val="10"/>
        </ns0:numPr>
      </ns0:pPr>
      <ns0:hyperlink ns5:id="rId26">
        <ns0:r>
          <ns0:rPr>
            <ns0:color ns0:val="2E74B5"/>
            <ns0:u ns0:val="single"/>
          </ns0:rPr>
          <ns0:t>White House AI Action Plan announcement</ns0:t>
        </ns0:r>
      </ns0:hyperlink>
    </ns0:p>
    <ns0:p>
      <ns0:pPr>
        <ns0:spacing/>
        <ns0:jc ns0:val="left"/>
        <ns0:widowControl/>
        <ns0:numPr>
          <ns0:ilvl ns0:val="0"/>
          <ns0:numId ns0:val="10"/>
        </ns0:numPr>
      </ns0:pPr>
      <ns0:hyperlink ns5:id="rId27">
        <ns0:r>
          <ns0:rPr>
            <ns0:color ns0:val="2E74B5"/>
            <ns0:u ns0:val="single"/>
          </ns0:rPr>
          <ns0:t>President’s Council of Advisors on Science and Technology appointments</ns0:t>
        </ns0:r>
      </ns0:hyperlink>
    </ns0:p>
    <ns0:p>
      <ns0:pPr>
        <ns0:spacing/>
        <ns0:jc ns0:val="left"/>
        <ns0:widowControl/>
        <ns0:numPr>
          <ns0:ilvl ns0:val="0"/>
          <ns0:numId ns0:val="10"/>
        </ns0:numPr>
      </ns0:pPr>
      <ns0:hyperlink ns5:id="rId28">
        <ns0:r>
          <ns0:rPr>
            <ns0:color ns0:val="2E74B5"/>
            <ns0:u ns0:val="single"/>
          </ns0:rPr>
          <ns0:t>National AI Initiative Office and federal AI coordination</ns0:t>
        </ns0:r>
      </ns0:hyperlink>
    </ns0:p>
    <ns0:p>
      <ns0:pPr>
        <ns0:spacing/>
        <ns0:jc ns0:val="left"/>
        <ns0:widowControl/>
        <ns0:numPr>
          <ns0:ilvl ns0:val="0"/>
          <ns0:numId ns0:val="10"/>
        </ns0:numPr>
      </ns0:pPr>
      <ns0:hyperlink ns5:id="rId29">
        <ns0:r>
          <ns0:rPr>
            <ns0:color ns0:val="2E74B5"/>
            <ns0:u ns0:val="single"/>
          </ns0:rPr>
          <ns0:t>National Security Presidential Memorandum 11</ns0:t>
        </ns0:r>
      </ns0:hyperlink>
    </ns0:p>
    <ns0:p>
      <ns0:pPr>
        <ns0:spacing/>
        <ns0:jc ns0:val="left"/>
        <ns0:widowControl/>
        <ns0:numPr>
          <ns0:ilvl ns0:val="0"/>
          <ns0:numId ns0:val="10"/>
        </ns0:numPr>
      </ns0:pPr>
      <ns0:hyperlink ns5:id="rId30">
        <ns0:r>
          <ns0:rPr>
            <ns0:color ns0:val="2E74B5"/>
            <ns0:u ns0:val="single"/>
          </ns0:rPr>
          <ns0:t>NIST AI Risk Management Framework</ns0:t>
        </ns0:r>
      </ns0:hyperlink>
    </ns0:p>
    <ns0:p>
      <ns0:pPr>
        <ns0:spacing/>
        <ns0:jc ns0:val="left"/>
        <ns0:widowControl/>
        <ns0:numPr>
          <ns0:ilvl ns0:val="0"/>
          <ns0:numId ns0:val="10"/>
        </ns0:numPr>
      </ns0:pPr>
      <ns0:hyperlink ns5:id="rId75">
        <ns0:r>
          <ns0:rPr>
            <ns0:color ns0:val="2E74B5"/>
            <ns0:u ns0:val="single"/>
          </ns0:rPr>
          <ns0:t>OpenAI—Research and Deployment Mission</ns0:t>
        </ns0:r>
      </ns0:hyperlink>
    </ns0:p>
    <ns0:p>
      <ns0:pPr>
        <ns0:spacing/>
        <ns0:jc ns0:val="left"/>
        <ns0:widowControl/>
        <ns0:numPr>
          <ns0:ilvl ns0:val="0"/>
          <ns0:numId ns0:val="10"/>
        </ns0:numPr>
      </ns0:pPr>
      <ns0:hyperlink ns5:id="rId76">
        <ns0:r>
          <ns0:rPr>
            <ns0:color ns0:val="2E74B5"/>
            <ns0:u ns0:val="single"/>
          </ns0:rPr>
          <ns0:t>Google DeepMind—Models and Research</ns0:t>
        </ns0:r>
      </ns0:hyperlink>
    </ns0:p>
    <ns0:p>
      <ns0:pPr>
        <ns0:spacing/>
        <ns0:jc ns0:val="left"/>
        <ns0:widowControl/>
        <ns0:numPr>
          <ns0:ilvl ns0:val="0"/>
          <ns0:numId ns0:val="10"/>
        </ns0:numPr>
      </ns0:pPr>
      <ns0:hyperlink ns5:id="rId77">
        <ns0:r>
          <ns0:rPr>
            <ns0:color ns0:val="2E74B5"/>
            <ns0:u ns0:val="single"/>
          </ns0:rPr>
          <ns0:t>Anthropic—Research and AI Safety</ns0:t>
        </ns0:r>
      </ns0:hyperlink>
    </ns0:p>
    <ns0:p>
      <ns0:pPr>
        <ns0:spacing/>
        <ns0:jc ns0:val="left"/>
        <ns0:widowControl/>
        <ns0:numPr>
          <ns0:ilvl ns0:val="0"/>
          <ns0:numId ns0:val="10"/>
        </ns0:numPr>
      </ns0:pPr>
      <ns0:hyperlink ns5:id="rId78">
        <ns0:r>
          <ns0:rPr>
            <ns0:color ns0:val="2E74B5"/>
            <ns0:u ns0:val="single"/>
          </ns0:rPr>
          <ns0:t>Meta AI—Models and Open Research</ns0:t>
        </ns0:r>
      </ns0:hyperlink>
    </ns0:p>
    <ns0:p>
      <ns0:pPr>
        <ns0:spacing/>
        <ns0:jc ns0:val="left"/>
        <ns0:widowControl/>
        <ns0:numPr>
          <ns0:ilvl ns0:val="0"/>
          <ns0:numId ns0:val="10"/>
        </ns0:numPr>
      </ns0:pPr>
      <ns0:hyperlink ns5:id="rId79">
        <ns0:r>
          <ns0:rPr>
            <ns0:color ns0:val="2E74B5"/>
            <ns0:u ns0:val="single"/>
          </ns0:rPr>
          <ns0:t>SpaceXAI/xAI—Models and Compute Infrastructure</ns0:t>
        </ns0:r>
      </ns0:hyperlink>
    </ns0:p>
    <ns0:p>
      <ns0:pPr>
        <ns0:spacing/>
        <ns0:jc ns0:val="left"/>
        <ns0:widowControl/>
        <ns0:numPr>
          <ns0:ilvl ns0:val="0"/>
          <ns0:numId ns0:val="10"/>
        </ns0:numPr>
      </ns0:pPr>
      <ns0:hyperlink ns5:id="rId80">
        <ns0:r>
          <ns0:rPr>
            <ns0:color ns0:val="2E74B5"/>
            <ns0:u ns0:val="single"/>
          </ns0:rPr>
          <ns0:t>NVIDIA—AI Data Center Infrastructure</ns0:t>
        </ns0:r>
      </ns0:hyperlink>
    </ns0:p>
    <ns0:p>
      <ns0:pPr>
        <ns0:spacing/>
        <ns0:jc ns0:val="left"/>
        <ns0:widowControl/>
        <ns0:numPr>
          <ns0:ilvl ns0:val="0"/>
          <ns0:numId ns0:val="10"/>
        </ns0:numPr>
      </ns0:pPr>
      <ns0:hyperlink ns5:id="rId81">
        <ns0:r>
          <ns0:rPr>
            <ns0:color ns0:val="2E74B5"/>
            <ns0:u ns0:val="single"/>
          </ns0:rPr>
          <ns0:t>ISO/IEC JTC 1/SC 42—Artificial Intelligence Standards</ns0:t>
        </ns0:r>
      </ns0:hyperlink>
    </ns0:p>
    <ns0:p>
      <ns0:pPr>
        <ns0:spacing/>
        <ns0:jc ns0:val="left"/>
        <ns0:widowControl/>
        <ns0:numPr>
          <ns0:ilvl ns0:val="0"/>
          <ns0:numId ns0:val="10"/>
        </ns0:numPr>
      </ns0:pPr>
      <ns0:hyperlink ns5:id="rId82">
        <ns0:r>
          <ns0:rPr>
            <ns0:color ns0:val="2E74B5"/>
            <ns0:u ns0:val="single"/>
          </ns0:rPr>
          <ns0:t>IEEE—Artificial Intelligence Standards Committee</ns0:t>
        </ns0:r>
      </ns0:hyperlink>
    </ns0:p>
    <ns0:p>
      <ns0:pPr>
        <ns0:spacing/>
        <ns0:jc ns0:val="left"/>
        <ns0:widowControl/>
        <ns0:numPr>
          <ns0:ilvl ns0:val="0"/>
          <ns0:numId ns0:val="10"/>
        </ns0:numPr>
      </ns0:pPr>
      <ns0:hyperlink ns5:id="rId11">
        <ns0:r>
          <ns0:rPr>
            <ns0:color ns0:val="2E74B5"/>
            <ns0:u ns0:val="single"/>
          </ns0:rPr>
          <ns0:t>Noy and Zhang—Experimental Evidence on Generative-AI Productivity</ns0:t>
        </ns0:r>
      </ns0:hyperlink>
    </ns0:p>
    <ns0:p>
      <ns0:pPr>
        <ns0:spacing/>
        <ns0:jc ns0:val="left"/>
        <ns0:widowControl/>
        <ns0:numPr>
          <ns0:ilvl ns0:val="0"/>
          <ns0:numId ns0:val="10"/>
        </ns0:numPr>
      </ns0:pPr>
      <ns0:hyperlink ns5:id="rId12">
        <ns0:r>
          <ns0:rPr>
            <ns0:color ns0:val="2E74B5"/>
            <ns0:u ns0:val="single"/>
          </ns0:rPr>
          <ns0:t>Brynjolfsson, Li, and Raymond—Generative AI at Work</ns0:t>
        </ns0:r>
      </ns0:hyperlink>
    </ns0:p>
    <ns0:p>
      <ns0:pPr>
        <ns0:spacing/>
        <ns0:jc ns0:val="left"/>
        <ns0:widowControl/>
        <ns0:numPr>
          <ns0:ilvl ns0:val="0"/>
          <ns0:numId ns0:val="10"/>
        </ns0:numPr>
      </ns0:pPr>
      <ns0:hyperlink ns5:id="rId13">
        <ns0:r>
          <ns0:rPr>
            <ns0:color ns0:val="2E74B5"/>
            <ns0:u ns0:val="single"/>
          </ns0:rPr>
          <ns0:t>Vaccaro, Almaatouq, and Malone—Human–AI Performance Meta-Analysis</ns0:t>
        </ns0:r>
      </ns0:hyperlink>
    </ns0:p>
    <ns0:p>
      <ns0:pPr>
        <ns0:spacing/>
        <ns0:jc ns0:val="left"/>
        <ns0:widowControl/>
        <ns0:numPr>
          <ns0:ilvl ns0:val="0"/>
          <ns0:numId ns0:val="10"/>
        </ns0:numPr>
      </ns0:pPr>
      <ns0:hyperlink ns5:id="rId14">
        <ns0:r>
          <ns0:rPr>
            <ns0:color ns0:val="2E74B5"/>
            <ns0:u ns0:val="single"/>
          </ns0:rPr>
          <ns0:t>Bastani and Colleagues—Generative AI Without Guardrails Can Harm Learning</ns0:t>
        </ns0:r>
      </ns0:hyperlink>
    </ns0:p>
    <ns0:p>
      <ns0:pPr>
        <ns0:spacing/>
        <ns0:jc ns0:val="left"/>
        <ns0:widowControl/>
        <ns0:numPr>
          <ns0:ilvl ns0:val="0"/>
          <ns0:numId ns0:val="10"/>
        </ns0:numPr>
      </ns0:pPr>
      <ns0:hyperlink ns5:id="rId15">
        <ns0:r>
          <ns0:rPr>
            <ns0:color ns0:val="2E74B5"/>
            <ns0:u ns0:val="single"/>
          </ns0:rPr>
          <ns0:t>Lee and Colleagues—Generative AI and Critical Thinking</ns0:t>
        </ns0:r>
      </ns0:hyperlink>
    </ns0:p>
    <ns0:p>
      <ns0:pPr>
        <ns0:spacing/>
        <ns0:jc ns0:val="left"/>
        <ns0:widowControl/>
        <ns0:numPr>
          <ns0:ilvl ns0:val="0"/>
          <ns0:numId ns0:val="10"/>
        </ns0:numPr>
      </ns0:pPr>
      <ns0:hyperlink ns5:id="rId31">
        <ns0:r>
          <ns0:rPr>
            <ns0:color ns0:val="2E74B5"/>
            <ns0:u ns0:val="single"/>
          </ns0:rPr>
          <ns0:t>NIST Adversarial Machine Learning Taxonomy</ns0:t>
        </ns0:r>
      </ns0:hyperlink>
    </ns0:p>
    <ns0:p>
      <ns0:pPr>
        <ns0:spacing/>
        <ns0:jc ns0:val="left"/>
        <ns0:widowControl/>
        <ns0:numPr>
          <ns0:ilvl ns0:val="0"/>
          <ns0:numId ns0:val="10"/>
        </ns0:numPr>
      </ns0:pPr>
      <ns0:hyperlink ns5:id="rId32">
        <ns0:r>
          <ns0:rPr>
            <ns0:color ns0:val="2E74B5"/>
            <ns0:u ns0:val="single"/>
          </ns0:rPr>
          <ns0:t>GAO AI Accountability Framework</ns0:t>
        </ns0:r>
      </ns0:hyperlink>
    </ns0:p>
    <ns0:p>
      <ns0:pPr>
        <ns0:spacing/>
        <ns0:jc ns0:val="left"/>
        <ns0:widowControl/>
        <ns0:numPr>
          <ns0:ilvl ns0:val="0"/>
          <ns0:numId ns0:val="10"/>
        </ns0:numPr>
      </ns0:pPr>
      <ns0:hyperlink ns5:id="rId33">
        <ns0:r>
          <ns0:rPr>
            <ns0:color ns0:val="2E74B5"/>
            <ns0:u ns0:val="single"/>
          </ns0:rPr>
          <ns0:t>GAO review of federal generative-AI management</ns0:t>
        </ns0:r>
      </ns0:hyperlink>
    </ns0:p>
    <ns0:p>
      <ns0:pPr>
        <ns0:spacing/>
        <ns0:jc ns0:val="left"/>
        <ns0:widowControl/>
        <ns0:numPr>
          <ns0:ilvl ns0:val="0"/>
          <ns0:numId ns0:val="10"/>
        </ns0:numPr>
      </ns0:pPr>
      <ns0:hyperlink ns5:id="rId17">
        <ns0:r>
          <ns0:rPr>
            <ns0:color ns0:val="2E74B5"/>
            <ns0:u ns0:val="single"/>
          </ns0:rPr>
          <ns0:t>GAO—Artificial Intelligence Acquisitions</ns0:t>
        </ns0:r>
      </ns0:hyperlink>
    </ns0:p>
    <ns0:p>
      <ns0:pPr>
        <ns0:spacing/>
        <ns0:jc ns0:val="left"/>
        <ns0:widowControl/>
        <ns0:numPr>
          <ns0:ilvl ns0:val="0"/>
          <ns0:numId ns0:val="10"/>
        </ns0:numPr>
      </ns0:pPr>
      <ns0:hyperlink ns5:id="rId34">
        <ns0:r>
          <ns0:rPr>
            <ns0:color ns0:val="2E74B5"/>
            <ns0:u ns0:val="single"/>
          </ns0:rPr>
          <ns0:t>CISA Artificial Intelligence</ns0:t>
        </ns0:r>
      </ns0:hyperlink>
    </ns0:p>
    <ns0:p>
      <ns0:pPr>
        <ns0:spacing/>
        <ns0:jc ns0:val="left"/>
        <ns0:widowControl/>
        <ns0:numPr>
          <ns0:ilvl ns0:val="0"/>
          <ns0:numId ns0:val="10"/>
        </ns0:numPr>
      </ns0:pPr>
      <ns0:hyperlink ns5:id="rId35">
        <ns0:r>
          <ns0:rPr>
            <ns0:color ns0:val="2E74B5"/>
            <ns0:u ns0:val="single"/>
          </ns0:rPr>
          <ns0:t>NSA Artificial Intelligence Security Center</ns0:t>
        </ns0:r>
      </ns0:hyperlink>
    </ns0:p>
    <ns0:p>
      <ns0:pPr>
        <ns0:spacing/>
        <ns0:jc ns0:val="left"/>
        <ns0:widowControl/>
        <ns0:numPr>
          <ns0:ilvl ns0:val="0"/>
          <ns0:numId ns0:val="10"/>
        </ns0:numPr>
      </ns0:pPr>
      <ns0:hyperlink ns5:id="rId18">
        <ns0:r>
          <ns0:rPr>
            <ns0:color ns0:val="2E74B5"/>
            <ns0:u ns0:val="single"/>
          </ns0:rPr>
          <ns0:t>Federal Trade Commission—AI Partnerships and Investments Study</ns0:t>
        </ns0:r>
      </ns0:hyperlink>
    </ns0:p>
    <ns0:p>
      <ns0:pPr>
        <ns0:spacing/>
        <ns0:jc ns0:val="left"/>
        <ns0:widowControl/>
        <ns0:numPr>
          <ns0:ilvl ns0:val="0"/>
          <ns0:numId ns0:val="10"/>
        </ns0:numPr>
      </ns0:pPr>
      <ns0:hyperlink ns5:id="rId19">
        <ns0:r>
          <ns0:rPr>
            <ns0:color ns0:val="2E74B5"/>
            <ns0:u ns0:val="single"/>
          </ns0:rPr>
          <ns0:t>Department of Energy—United States Data Center Energy Use</ns0:t>
        </ns0:r>
      </ns0:hyperlink>
    </ns0:p>
    <ns0:p>
      <ns0:pPr>
        <ns0:spacing/>
        <ns0:jc ns0:val="left"/>
        <ns0:widowControl/>
        <ns0:numPr>
          <ns0:ilvl ns0:val="0"/>
          <ns0:numId ns0:val="10"/>
        </ns0:numPr>
      </ns0:pPr>
      <ns0:hyperlink ns5:id="rId36">
        <ns0:r>
          <ns0:rPr>
            <ns0:color ns0:val="2E74B5"/>
            <ns0:u ns0:val="single"/>
          </ns0:rPr>
          <ns0:t>European Union AI regulatory framework</ns0:t>
        </ns0:r>
      </ns0:hyperlink>
    </ns0:p>
    <ns0:p>
      <ns0:pPr>
        <ns0:spacing/>
        <ns0:jc ns0:val="left"/>
        <ns0:widowControl/>
        <ns0:numPr>
          <ns0:ilvl ns0:val="0"/>
          <ns0:numId ns0:val="10"/>
        </ns0:numPr>
      </ns0:pPr>
      <ns0:hyperlink ns5:id="rId37">
        <ns0:r>
          <ns0:rPr>
            <ns0:color ns0:val="2E74B5"/>
            <ns0:u ns0:val="single"/>
          </ns0:rPr>
          <ns0:t>OECD AI Principles</ns0:t>
        </ns0:r>
      </ns0:hyperlink>
    </ns0:p>
    <ns0:p>
      <ns0:pPr>
        <ns0:spacing/>
        <ns0:jc ns0:val="left"/>
        <ns0:widowControl/>
        <ns0:numPr>
          <ns0:ilvl ns0:val="0"/>
          <ns0:numId ns0:val="10"/>
        </ns0:numPr>
      </ns0:pPr>
      <ns0:hyperlink ns5:id="rId38">
        <ns0:r>
          <ns0:rPr>
            <ns0:color ns0:val="2E74B5"/>
            <ns0:u ns0:val="single"/>
          </ns0:rPr>
          <ns0:t>International AI Safety Report 2026</ns0:t>
        </ns0:r>
      </ns0:hyperlink>
    </ns0:p>
    <ns0:p>
      <ns0:pPr>
        <ns0:spacing/>
        <ns0:jc ns0:val="left"/>
        <ns0:widowControl/>
        <ns0:numPr>
          <ns0:ilvl ns0:val="0"/>
          <ns0:numId ns0:val="10"/>
        </ns0:numPr>
      </ns0:pPr>
      <ns0:hyperlink ns5:id="rId39">
        <ns0:r>
          <ns0:rPr>
            <ns0:color ns0:val="2E74B5"/>
            <ns0:u ns0:val="single"/>
          </ns0:rPr>
          <ns0:t>World Economic Forum—Who We Are</ns0:t>
        </ns0:r>
      </ns0:hyperlink>
    </ns0:p>
    <ns0:p>
      <ns0:pPr>
        <ns0:spacing/>
        <ns0:jc ns0:val="left"/>
        <ns0:widowControl/>
        <ns0:numPr>
          <ns0:ilvl ns0:val="0"/>
          <ns0:numId ns0:val="10"/>
        </ns0:numPr>
      </ns0:pPr>
      <ns0:hyperlink ns5:id="rId40">
        <ns0:r>
          <ns0:rPr>
            <ns0:color ns0:val="2E74B5"/>
            <ns0:u ns0:val="single"/>
          </ns0:rPr>
          <ns0:t>World Economic Forum partners</ns0:t>
        </ns0:r>
      </ns0:hyperlink>
    </ns0:p>
    <ns0:p>
      <ns0:pPr>
        <ns0:spacing/>
        <ns0:jc ns0:val="left"/>
        <ns0:widowControl/>
        <ns0:numPr>
          <ns0:ilvl ns0:val="0"/>
          <ns0:numId ns0:val="10"/>
        </ns0:numPr>
      </ns0:pPr>
      <ns0:hyperlink ns5:id="rId41">
        <ns0:r>
          <ns0:rPr>
            <ns0:color ns0:val="2E74B5"/>
            <ns0:u ns0:val="single"/>
          </ns0:rPr>
          <ns0:t>WHO ethics and governance of AI for health</ns0:t>
        </ns0:r>
      </ns0:hyperlink>
    </ns0:p>
    <ns0:p>
      <ns0:pPr>
        <ns0:spacing/>
        <ns0:jc ns0:val="left"/>
        <ns0:widowControl/>
        <ns0:numPr>
          <ns0:ilvl ns0:val="0"/>
          <ns0:numId ns0:val="10"/>
        </ns0:numPr>
      </ns0:pPr>
      <ns0:hyperlink ns5:id="rId42">
        <ns0:r>
          <ns0:rPr>
            <ns0:color ns0:val="2E74B5"/>
            <ns0:u ns0:val="single"/>
          </ns0:rPr>
          <ns0:t>WHO guidance on large multimodal models</ns0:t>
        </ns0:r>
      </ns0:hyperlink>
    </ns0:p>
    <ns0:p>
      <ns0:pPr>
        <ns0:spacing/>
        <ns0:jc ns0:val="left"/>
        <ns0:widowControl/>
        <ns0:numPr>
          <ns0:ilvl ns0:val="0"/>
          <ns0:numId ns0:val="10"/>
        </ns0:numPr>
      </ns0:pPr>
      <ns0:hyperlink ns5:id="rId43">
        <ns0:r>
          <ns0:rPr>
            <ns0:color ns0:val="2E74B5"/>
            <ns0:u ns0:val="single"/>
          </ns0:rPr>
          <ns0:t>WHO funding</ns0:t>
        </ns0:r>
      </ns0:hyperlink>
    </ns0:p>
    <ns0:p>
      <ns0:pPr>
        <ns0:spacing/>
        <ns0:jc ns0:val="left"/>
        <ns0:widowControl/>
        <ns0:numPr>
          <ns0:ilvl ns0:val="0"/>
          <ns0:numId ns0:val="10"/>
        </ns0:numPr>
      </ns0:pPr>
      <ns0:hyperlink ns5:id="rId44">
        <ns0:r>
          <ns0:rPr>
            <ns0:color ns0:val="2E74B5"/>
            <ns0:u ns0:val="single"/>
          </ns0:rPr>
          <ns0:t>UNESCO Recommendation on the Ethics of Artificial Intelligence</ns0:t>
        </ns0:r>
      </ns0:hyperlink>
    </ns0:p>
    <ns0:p>
      <ns0:pPr>
        <ns0:spacing/>
        <ns0:jc ns0:val="left"/>
        <ns0:widowControl/>
        <ns0:numPr>
          <ns0:ilvl ns0:val="0"/>
          <ns0:numId ns0:val="10"/>
        </ns0:numPr>
      </ns0:pPr>
      <ns0:hyperlink ns5:id="rId45">
        <ns0:r>
          <ns0:rPr>
            <ns0:color ns0:val="2E74B5"/>
            <ns0:u ns0:val="single"/>
          </ns0:rPr>
          <ns0:t>PauseAI—Statement and Proposed Pause</ns0:t>
        </ns0:r>
      </ns0:hyperlink>
    </ns0:p>
    <ns0:p>
      <ns0:pPr>
        <ns0:spacing/>
        <ns0:jc ns0:val="left"/>
        <ns0:widowControl/>
        <ns0:numPr>
          <ns0:ilvl ns0:val="0"/>
          <ns0:numId ns0:val="10"/>
        </ns0:numPr>
      </ns0:pPr>
      <ns0:hyperlink ns5:id="rId46">
        <ns0:r>
          <ns0:rPr>
            <ns0:color ns0:val="2E74B5"/>
            <ns0:u ns0:val="single"/>
          </ns0:rPr>
          <ns0:t>Future of Life Institute—2023 Pause Letter</ns0:t>
        </ns0:r>
      </ns0:hyperlink>
    </ns0:p>
    <ns0:p>
      <ns0:pPr>
        <ns0:spacing/>
        <ns0:jc ns0:val="left"/>
        <ns0:widowControl/>
        <ns0:numPr>
          <ns0:ilvl ns0:val="0"/>
          <ns0:numId ns0:val="10"/>
        </ns0:numPr>
      </ns0:pPr>
      <ns0:hyperlink ns5:id="rId47">
        <ns0:r>
          <ns0:rPr>
            <ns0:color ns0:val="2E74B5"/>
            <ns0:u ns0:val="single"/>
          </ns0:rPr>
          <ns0:t>Future of Life Institute—Statement on Superintelligence</ns0:t>
        </ns0:r>
      </ns0:hyperlink>
    </ns0:p>
    <ns0:p>
      <ns0:pPr>
        <ns0:spacing/>
        <ns0:jc ns0:val="left"/>
        <ns0:widowControl/>
        <ns0:numPr>
          <ns0:ilvl ns0:val="0"/>
          <ns0:numId ns0:val="10"/>
        </ns0:numPr>
      </ns0:pPr>
      <ns0:hyperlink ns5:id="rId48">
        <ns0:r>
          <ns0:rPr>
            <ns0:color ns0:val="2E74B5"/>
            <ns0:u ns0:val="single"/>
          </ns0:rPr>
          <ns0:t>SAG-AFTRA—Artificial Intelligence Resources</ns0:t>
        </ns0:r>
      </ns0:hyperlink>
    </ns0:p>
    <ns0:p>
      <ns0:pPr>
        <ns0:spacing/>
        <ns0:jc ns0:val="left"/>
        <ns0:widowControl/>
        <ns0:numPr>
          <ns0:ilvl ns0:val="0"/>
          <ns0:numId ns0:val="10"/>
        </ns0:numPr>
      </ns0:pPr>
      <ns0:hyperlink ns5:id="rId49">
        <ns0:r>
          <ns0:rPr>
            <ns0:color ns0:val="2E74B5"/>
            <ns0:u ns0:val="single"/>
          </ns0:rPr>
          <ns0:t>Authors Guild—Artificial Intelligence Advocacy</ns0:t>
        </ns0:r>
      </ns0:hyperlink>
    </ns0:p>
    <ns0:p>
      <ns0:pPr>
        <ns0:spacing/>
        <ns0:jc ns0:val="left"/>
        <ns0:widowControl/>
        <ns0:numPr>
          <ns0:ilvl ns0:val="0"/>
          <ns0:numId ns0:val="10"/>
        </ns0:numPr>
      </ns0:pPr>
      <ns0:hyperlink ns5:id="rId50">
        <ns0:r>
          <ns0:rPr>
            <ns0:color ns0:val="2E74B5"/>
            <ns0:u ns0:val="single"/>
          </ns0:rPr>
          <ns0:t>Human Artistry Campaign</ns0:t>
        </ns0:r>
      </ns0:hyperlink>
    </ns0:p>
    <ns0:p>
      <ns0:pPr>
        <ns0:spacing/>
        <ns0:jc ns0:val="left"/>
        <ns0:widowControl/>
        <ns0:numPr>
          <ns0:ilvl ns0:val="0"/>
          <ns0:numId ns0:val="10"/>
        </ns0:numPr>
      </ns0:pPr>
      <ns0:hyperlink ns5:id="rId51">
        <ns0:r>
          <ns0:rPr>
            <ns0:color ns0:val="2E74B5"/>
            <ns0:u ns0:val="single"/>
          </ns0:rPr>
          <ns0:t>AFL-CIO—Workers First Initiative on AI</ns0:t>
        </ns0:r>
      </ns0:hyperlink>
    </ns0:p>
    <ns0:p>
      <ns0:pPr>
        <ns0:spacing/>
        <ns0:jc ns0:val="left"/>
        <ns0:widowControl/>
        <ns0:numPr>
          <ns0:ilvl ns0:val="0"/>
          <ns0:numId ns0:val="10"/>
        </ns0:numPr>
      </ns0:pPr>
      <ns0:hyperlink ns5:id="rId52">
        <ns0:r>
          <ns0:rPr>
            <ns0:color ns0:val="2E74B5"/>
            <ns0:u ns0:val="single"/>
          </ns0:rPr>
          <ns0:t>Senator Sanders—Announcement of Proposed AI Data Center Moratorium Act</ns0:t>
        </ns0:r>
      </ns0:hyperlink>
    </ns0:p>
    <ns0:p>
      <ns0:pPr>
        <ns0:spacing/>
        <ns0:jc ns0:val="left"/>
        <ns0:widowControl/>
        <ns0:numPr>
          <ns0:ilvl ns0:val="0"/>
          <ns0:numId ns0:val="10"/>
        </ns0:numPr>
      </ns0:pPr>
      <ns0:hyperlink ns5:id="rId53">
        <ns0:r>
          <ns0:rPr>
            <ns0:color ns0:val="2E74B5"/>
            <ns0:u ns0:val="single"/>
          </ns0:rPr>
          <ns0:t>FBI—Cryptocurrency and AI Scams Bilk Americans of Billions</ns0:t>
        </ns0:r>
      </ns0:hyperlink>
    </ns0:p>
    <ns0:p>
      <ns0:pPr>
        <ns0:spacing/>
        <ns0:jc ns0:val="left"/>
        <ns0:widowControl/>
        <ns0:numPr>
          <ns0:ilvl ns0:val="0"/>
          <ns0:numId ns0:val="10"/>
        </ns0:numPr>
      </ns0:pPr>
      <ns0:hyperlink ns5:id="rId54">
        <ns0:r>
          <ns0:rPr>
            <ns0:color ns0:val="2E74B5"/>
            <ns0:u ns0:val="single"/>
          </ns0:rPr>
          <ns0:t>FBI—Senior U.S. Officials Impersonated in Malicious Messaging</ns0:t>
        </ns0:r>
      </ns0:hyperlink>
    </ns0:p>
    <ns0:p>
      <ns0:pPr>
        <ns0:spacing/>
        <ns0:jc ns0:val="left"/>
        <ns0:widowControl/>
        <ns0:numPr>
          <ns0:ilvl ns0:val="0"/>
          <ns0:numId ns0:val="10"/>
        </ns0:numPr>
      </ns0:pPr>
      <ns0:hyperlink ns5:id="rId55">
        <ns0:r>
          <ns0:rPr>
            <ns0:color ns0:val="2E74B5"/>
            <ns0:u ns0:val="single"/>
          </ns0:rPr>
          <ns0:t>U.S. Treasury—Artificial Intelligence Resources and FinCEN Alerts</ns0:t>
        </ns0:r>
      </ns0:hyperlink>
    </ns0:p>
    <ns0:p>
      <ns0:pPr>
        <ns0:spacing/>
        <ns0:jc ns0:val="left"/>
        <ns0:widowControl/>
        <ns0:numPr>
          <ns0:ilvl ns0:val="0"/>
          <ns0:numId ns0:val="10"/>
        </ns0:numPr>
      </ns0:pPr>
      <ns0:hyperlink ns5:id="rId56">
        <ns0:r>
          <ns0:rPr>
            <ns0:color ns0:val="2E74B5"/>
            <ns0:u ns0:val="single"/>
          </ns0:rPr>
          <ns0:t>Department of Justice—Conviction Involving AI-Generated Child Sexual Abuse Material</ns0:t>
        </ns0:r>
      </ns0:hyperlink>
    </ns0:p>
    <ns0:p>
      <ns0:pPr>
        <ns0:spacing/>
        <ns0:jc ns0:val="left"/>
        <ns0:widowControl/>
        <ns0:numPr>
          <ns0:ilvl ns0:val="0"/>
          <ns0:numId ns0:val="10"/>
        </ns0:numPr>
      </ns0:pPr>
      <ns0:hyperlink ns5:id="rId57">
        <ns0:r>
          <ns0:rPr>
            <ns0:color ns0:val="2E74B5"/>
            <ns0:u ns0:val="single"/>
          </ns0:rPr>
          <ns0:t>FBI—Musician Charged in Alleged AI-Aided Streaming Fraud</ns0:t>
        </ns0:r>
      </ns0:hyperlink>
    </ns0:p>
    <ns0:p>
      <ns0:pPr>
        <ns0:spacing/>
        <ns0:jc ns0:val="left"/>
        <ns0:widowControl/>
        <ns0:numPr>
          <ns0:ilvl ns0:val="0"/>
          <ns0:numId ns0:val="10"/>
        </ns0:numPr>
      </ns0:pPr>
      <ns0:hyperlink ns5:id="rId58">
        <ns0:r>
          <ns0:rPr>
            <ns0:color ns0:val="2E74B5"/>
            <ns0:u ns0:val="single"/>
          </ns0:rPr>
          <ns0:t>Europol—Operation Against AI-Generated Child Sexual Abuse Material</ns0:t>
        </ns0:r>
      </ns0:hyperlink>
    </ns0:p>
    <ns0:p>
      <ns0:pPr>
        <ns0:spacing/>
        <ns0:jc ns0:val="left"/>
        <ns0:widowControl/>
        <ns0:numPr>
          <ns0:ilvl ns0:val="0"/>
          <ns0:numId ns0:val="10"/>
        </ns0:numPr>
      </ns0:pPr>
      <ns0:hyperlink ns5:id="rId59">
        <ns0:r>
          <ns0:rPr>
            <ns0:color ns0:val="2E74B5"/>
            <ns0:u ns0:val="single"/>
          </ns0:rPr>
          <ns0:t>Europol—Internet Organised Crime Threat Assessment 2025</ns0:t>
        </ns0:r>
      </ns0:hyperlink>
    </ns0:p>
    <ns0:p>
      <ns0:pPr>
        <ns0:spacing/>
        <ns0:jc ns0:val="left"/>
        <ns0:widowControl/>
        <ns0:numPr>
          <ns0:ilvl ns0:val="0"/>
          <ns0:numId ns0:val="10"/>
        </ns0:numPr>
      </ns0:pPr>
      <ns0:hyperlink ns5:id="rId60">
        <ns0:r>
          <ns0:rPr>
            <ns0:color ns0:val="2E74B5"/>
            <ns0:u ns0:val="single"/>
          </ns0:rPr>
          <ns0:t>OpenAI and Microsoft—Disrupting Malicious Uses by State-Affiliated Actors</ns0:t>
        </ns0:r>
      </ns0:hyperlink>
    </ns0:p>
    <ns0:p>
      <ns0:pPr>
        <ns0:spacing/>
        <ns0:jc ns0:val="left"/>
        <ns0:widowControl/>
        <ns0:numPr>
          <ns0:ilvl ns0:val="0"/>
          <ns0:numId ns0:val="10"/>
        </ns0:numPr>
      </ns0:pPr>
      <ns0:hyperlink ns5:id="rId61">
        <ns0:r>
          <ns0:rPr>
            <ns0:color ns0:val="2E74B5"/>
            <ns0:u ns0:val="single"/>
          </ns0:rPr>
          <ns0:t>OpenAI—Disrupting Malicious Uses of AI</ns0:t>
        </ns0:r>
      </ns0:hyperlink>
    </ns0:p>
    <ns0:p>
      <ns0:pPr>
        <ns0:spacing/>
        <ns0:jc ns0:val="left"/>
        <ns0:widowControl/>
        <ns0:numPr>
          <ns0:ilvl ns0:val="0"/>
          <ns0:numId ns0:val="10"/>
        </ns0:numPr>
      </ns0:pPr>
      <ns0:hyperlink ns5:id="rId62">
        <ns0:r>
          <ns0:rPr>
            <ns0:color ns0:val="2E74B5"/>
            <ns0:u ns0:val="single"/>
          </ns0:rPr>
          <ns0:t>Office of the Director of National Intelligence—2026 Annual Threat Assessment</ns0:t>
        </ns0:r>
      </ns0:hyperlink>
    </ns0:p>
    <ns0:p>
      <ns0:pPr>
        <ns0:spacing/>
        <ns0:jc ns0:val="left"/>
        <ns0:widowControl/>
        <ns0:numPr>
          <ns0:ilvl ns0:val="0"/>
          <ns0:numId ns0:val="10"/>
        </ns0:numPr>
      </ns0:pPr>
      <ns0:hyperlink ns5:id="rId63">
        <ns0:r>
          <ns0:rPr>
            <ns0:color ns0:val="2E74B5"/>
            <ns0:u ns0:val="single"/>
          </ns0:rPr>
          <ns0:t>NORC—General Social Survey</ns0:t>
        </ns0:r>
      </ns0:hyperlink>
    </ns0:p>
    <ns0:p>
      <ns0:pPr>
        <ns0:spacing/>
        <ns0:jc ns0:val="left"/>
        <ns0:widowControl/>
        <ns0:numPr>
          <ns0:ilvl ns0:val="0"/>
          <ns0:numId ns0:val="10"/>
        </ns0:numPr>
      </ns0:pPr>
      <ns0:hyperlink ns5:id="rId64">
        <ns0:r>
          <ns0:rPr>
            <ns0:color ns0:val="2E74B5"/>
            <ns0:u ns0:val="single"/>
          </ns0:rPr>
          <ns0:t>American National Election Studies</ns0:t>
        </ns0:r>
      </ns0:hyperlink>
    </ns0:p>
    <ns0:p>
      <ns0:pPr>
        <ns0:spacing/>
        <ns0:jc ns0:val="left"/>
        <ns0:widowControl/>
        <ns0:numPr>
          <ns0:ilvl ns0:val="0"/>
          <ns0:numId ns0:val="10"/>
        </ns0:numPr>
      </ns0:pPr>
      <ns0:hyperlink ns5:id="rId65">
        <ns0:r>
          <ns0:rPr>
            <ns0:color ns0:val="2E74B5"/>
            <ns0:u ns0:val="single"/>
          </ns0:rPr>
          <ns0:t>Pew Research Center—Public Trust in Government, 1958–2024</ns0:t>
        </ns0:r>
      </ns0:hyperlink>
    </ns0:p>
    <ns0:p>
      <ns0:pPr>
        <ns0:spacing/>
        <ns0:jc ns0:val="left"/>
        <ns0:widowControl/>
        <ns0:numPr>
          <ns0:ilvl ns0:val="0"/>
          <ns0:numId ns0:val="10"/>
        </ns0:numPr>
      </ns0:pPr>
      <ns0:hyperlink ns5:id="rId66">
        <ns0:r>
          <ns0:rPr>
            <ns0:color ns0:val="2E74B5"/>
            <ns0:u ns0:val="single"/>
          </ns0:rPr>
          <ns0:t>Gallup—Confidence in Institutions</ns0:t>
        </ns0:r>
      </ns0:hyperlink>
    </ns0:p>
    <ns0:p>
      <ns0:pPr>
        <ns0:spacing/>
        <ns0:jc ns0:val="left"/>
        <ns0:widowControl/>
        <ns0:numPr>
          <ns0:ilvl ns0:val="0"/>
          <ns0:numId ns0:val="10"/>
        </ns0:numPr>
      </ns0:pPr>
      <ns0:hyperlink ns5:id="rId67">
        <ns0:r>
          <ns0:rPr>
            <ns0:color ns0:val="2E74B5"/>
            <ns0:u ns0:val="single"/>
          </ns0:rPr>
          <ns0:t>National Archives—Research and Historical Records</ns0:t>
        </ns0:r>
      </ns0:hyperlink>
    </ns0:p>
    <ns0:p>
      <ns0:pPr>
        <ns0:spacing/>
        <ns0:jc ns0:val="left"/>
        <ns0:widowControl/>
        <ns0:numPr>
          <ns0:ilvl ns0:val="0"/>
          <ns0:numId ns0:val="10"/>
        </ns0:numPr>
      </ns0:pPr>
      <ns0:hyperlink ns5:id="rId68">
        <ns0:r>
          <ns0:rPr>
            <ns0:color ns0:val="2E74B5"/>
            <ns0:u ns0:val="single"/>
          </ns0:rPr>
          <ns0:t>Library of Congress—Chronicling America Newspaper Archive</ns0:t>
        </ns0:r>
      </ns0:hyperlink>
    </ns0:p>
    <ns0:sectPr ns0:rsidR="00FC693F" ns0:rsidRPr="0006063C" ns0:rsidSect="00034616">
      <ns0:headerReference ns0:type="default" ns5:id="rId9"/>
      <ns0:footerReference ns0:type="default" ns5:id="rId10"/>
      <ns0:pgSz ns0:w="12240" ns0:h="15840"/>
      <ns0:pgMar ns0:top="1440" ns0:right="1440" ns0:bottom="1440" ns0:left="1440" ns0:header="708" ns0:footer="708" ns0:gutter="0"/>
      <ns0:cols ns0:space="720"/>
      <ns0:docGrid ns0:linePitch="360"/>
    </ns0:sectPr>
  </ns0:body>
</ns0: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right"/>
    </w:pPr>
    <w:r>
      <w:rPr>
        <w:rFonts w:ascii="Calibri" w:hAnsi="Calibri"/>
        <w:color w:val="6E6E6E"/>
        <w:sz w:val="18"/>
      </w:rPr>
      <w:t xml:space="preserve">Working Investigation  •  </w:t>
    </w:r>
    <w:r>
      <w:rPr>
        <w:rFonts w:ascii="Calibri" w:hAnsi="Calibri"/>
        <w:color w:val="6E6E6E"/>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left"/>
      <w:pBdr>
        <w:bottom w:val="single" w:sz="6" w:space="4" w:color="D8D3C7"/>
      </w:pBdr>
    </w:pPr>
    <w:r>
      <w:rPr>
        <w:rFonts w:ascii="Calibri" w:hAnsi="Calibri"/>
        <w:b/>
        <w:color w:val="6E6E6E"/>
        <w:sz w:val="17"/>
      </w:rPr>
      <w:t>WHERE SOCIETY MEETS AI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70"/>
        <w:spacing w:after="80" w:line="290" w:lineRule="auto"/>
      </w:pPr>
    </w:lvl>
  </w:abstractNum>
  <w:num w:numId="10">
    <w:abstractNumId w:val="9"/>
  </w:num>
  <w:abstractNum w:abstractNumId="10">
    <w:multiLevelType w:val="singleLevel"/>
    <w:lvl w:ilvl="0">
      <w:start w:val="1"/>
      <w:numFmt w:val="decimal"/>
      <w:lvlText w:val="%1."/>
      <w:lvlJc w:val="left"/>
      <w:pPr>
        <w:tabs>
          <w:tab w:val="num" w:pos="540"/>
        </w:tabs>
        <w:ind w:left="540" w:hanging="270"/>
        <w:spacing w:after="80" w:line="290" w:lineRule="auto"/>
      </w:p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jc w:val="both"/>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60" w:after="200" w:line="259" w:lineRule="auto"/>
      <w:outlineLvl w:val="0"/>
    </w:pPr>
    <w:rPr>
      <w:rFonts w:asciiTheme="majorHAnsi" w:eastAsiaTheme="majorEastAsia" w:hAnsiTheme="majorHAnsi" w:cstheme="majorBidi" w:ascii="Calibri" w:hAnsi="Calibri"/>
      <w:b/>
      <w:bCs/>
      <w:color w:val="203748"/>
      <w:sz w:val="32"/>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64" w:lineRule="auto"/>
      <w:outlineLvl w:val="1"/>
    </w:pPr>
    <w:rPr>
      <w:rFonts w:asciiTheme="majorHAnsi" w:eastAsiaTheme="majorEastAsia" w:hAnsiTheme="majorHAnsi" w:cstheme="majorBidi" w:ascii="Calibri" w:hAnsi="Calibri"/>
      <w:b/>
      <w:bCs/>
      <w:color w:val="2B5163"/>
      <w:sz w:val="26"/>
      <w:szCs w:val="26"/>
    </w:rPr>
  </w:style>
  <w:style w:type="paragraph" w:styleId="Heading3">
    <w:name w:val="heading 3"/>
    <w:basedOn w:val="Normal"/>
    <w:next w:val="Normal"/>
    <w:link w:val="Heading3Char"/>
    <w:uiPriority w:val="9"/>
    <w:unhideWhenUsed/>
    <w:qFormat/>
    <w:rsid w:val="00FC693F"/>
    <w:pPr>
      <w:keepNext/>
      <w:keepLines/>
      <w:widowControl/>
      <w:spacing w:before="180" w:after="80" w:line="269" w:lineRule="auto"/>
      <w:outlineLvl w:val="2"/>
    </w:pPr>
    <w:rPr>
      <w:rFonts w:asciiTheme="majorHAnsi" w:eastAsiaTheme="majorEastAsia" w:hAnsiTheme="majorHAnsi" w:cstheme="majorBidi" w:ascii="Calibri" w:hAnsi="Calibri"/>
      <w:b/>
      <w:bCs/>
      <w:color w:val="2B5163"/>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80" w:line="288"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80" w:line="288"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entsEntry">
    <w:name w:val="Contents Entry"/>
    <w:pPr>
      <w:spacing w:after="40" w:line="252" w:lineRule="auto" w:before="0"/>
      <w:ind w:left="288"/>
    </w:pPr>
    <w:rPr>
      <w:rFonts w:ascii="Calibri" w:hAnsi="Calibri"/>
      <w:color w:val="203748"/>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science.org/doi/10.1126/science.adh2586" TargetMode="External"/><Relationship Id="rId12" Type="http://schemas.openxmlformats.org/officeDocument/2006/relationships/hyperlink" Target="https://academic.oup.com/qje/article/140/2/889/7990658" TargetMode="External"/><Relationship Id="rId13" Type="http://schemas.openxmlformats.org/officeDocument/2006/relationships/hyperlink" Target="https://www.nature.com/articles/s41562-024-02024-1" TargetMode="External"/><Relationship Id="rId14" Type="http://schemas.openxmlformats.org/officeDocument/2006/relationships/hyperlink" Target="https://www.pnas.org/doi/10.1073/pnas.2422633122" TargetMode="External"/><Relationship Id="rId15" Type="http://schemas.openxmlformats.org/officeDocument/2006/relationships/hyperlink" Target="https://www.microsoft.com/en-us/research/publication/the-impact-of-generative-ai-on-critical-thinking-self-reported-reductions-in-cognitive-effort-and-confidence-effects-from-a-survey-of-knowledge-workers/" TargetMode="External"/><Relationship Id="rId16" Type="http://schemas.openxmlformats.org/officeDocument/2006/relationships/hyperlink" Target="https://airc.nist.gov/airmf-resources/airmf/" TargetMode="External"/><Relationship Id="rId17" Type="http://schemas.openxmlformats.org/officeDocument/2006/relationships/hyperlink" Target="https://files.gao.gov/reports/GAO-26-107859/index.html" TargetMode="External"/><Relationship Id="rId18" Type="http://schemas.openxmlformats.org/officeDocument/2006/relationships/hyperlink" Target="https://www.ftc.gov/news-events/news/press-releases/2025/01/ftc-issues-staff-report-ai-partnerships-investments-study" TargetMode="External"/><Relationship Id="rId19" Type="http://schemas.openxmlformats.org/officeDocument/2006/relationships/hyperlink" Target="https://www.energy.gov/articles/doe-releases-new-report-evaluating-increase-electricity-demand-data-centers" TargetMode="External"/><Relationship Id="rId20" Type="http://schemas.openxmlformats.org/officeDocument/2006/relationships/hyperlink" Target="https://classics.mit.edu/Aristotle/nicomachaen.html" TargetMode="External"/><Relationship Id="rId21" Type="http://schemas.openxmlformats.org/officeDocument/2006/relationships/hyperlink" Target="https://plato.stanford.edu/entries/aristotle-ethics/" TargetMode="External"/><Relationship Id="rId22" Type="http://schemas.openxmlformats.org/officeDocument/2006/relationships/hyperlink" Target="https://plato.stanford.edu/entries/socrates/" TargetMode="External"/><Relationship Id="rId23" Type="http://schemas.openxmlformats.org/officeDocument/2006/relationships/hyperlink" Target="https://plato.stanford.edu/entries/plato-ethics/" TargetMode="External"/><Relationship Id="rId24" Type="http://schemas.openxmlformats.org/officeDocument/2006/relationships/hyperlink" Target="https://www.whitehouse.gov/ostp/" TargetMode="External"/><Relationship Id="rId25" Type="http://schemas.openxmlformats.org/officeDocument/2006/relationships/hyperlink" Target="https://www.ai.gov/" TargetMode="External"/><Relationship Id="rId26" Type="http://schemas.openxmlformats.org/officeDocument/2006/relationships/hyperlink" Target="https://www.whitehouse.gov/releases/2025/07/white-house-unveils-americas-ai-action-plan/" TargetMode="External"/><Relationship Id="rId27" Type="http://schemas.openxmlformats.org/officeDocument/2006/relationships/hyperlink" Target="https://www.whitehouse.gov/releases/2026/03/president-trump-announces-appointments-to-presidents-council-of-advisors-on-science-and-technology/" TargetMode="External"/><Relationship Id="rId28" Type="http://schemas.openxmlformats.org/officeDocument/2006/relationships/hyperlink" Target="https://www.nitrd.gov/coordination-areas/ai/" TargetMode="External"/><Relationship Id="rId29" Type="http://schemas.openxmlformats.org/officeDocument/2006/relationships/hyperlink" Target="https://www.whitehouse.gov/presidential-actions/2026/06/national-security-presidential-memorandum-nspm-11/" TargetMode="External"/><Relationship Id="rId30" Type="http://schemas.openxmlformats.org/officeDocument/2006/relationships/hyperlink" Target="https://www.nist.gov/itl/ai-risk-management-framework" TargetMode="External"/><Relationship Id="rId31" Type="http://schemas.openxmlformats.org/officeDocument/2006/relationships/hyperlink" Target="https://csrc.nist.gov/pubs/ai/100/2/e2025/final" TargetMode="External"/><Relationship Id="rId32" Type="http://schemas.openxmlformats.org/officeDocument/2006/relationships/hyperlink" Target="https://www.gao.gov/products/gao-21-519sp" TargetMode="External"/><Relationship Id="rId33" Type="http://schemas.openxmlformats.org/officeDocument/2006/relationships/hyperlink" Target="https://www.gao.gov/products/gao-25-107653" TargetMode="External"/><Relationship Id="rId34" Type="http://schemas.openxmlformats.org/officeDocument/2006/relationships/hyperlink" Target="https://www.cisa.gov/ai" TargetMode="External"/><Relationship Id="rId35" Type="http://schemas.openxmlformats.org/officeDocument/2006/relationships/hyperlink" Target="https://www.nsa.gov/aisc/" TargetMode="External"/><Relationship Id="rId36" Type="http://schemas.openxmlformats.org/officeDocument/2006/relationships/hyperlink" Target="https://digital-strategy.ec.europa.eu/en/policies/regulatory-framework-ai" TargetMode="External"/><Relationship Id="rId37" Type="http://schemas.openxmlformats.org/officeDocument/2006/relationships/hyperlink" Target="https://www.oecd.org/en/topics/sub-issues/ai-principles.html" TargetMode="External"/><Relationship Id="rId38" Type="http://schemas.openxmlformats.org/officeDocument/2006/relationships/hyperlink" Target="https://internationalaisafetyreport.org/publication/international-ai-safety-report-2026" TargetMode="External"/><Relationship Id="rId39" Type="http://schemas.openxmlformats.org/officeDocument/2006/relationships/hyperlink" Target="https://www.weforum.org/about/world-economic-forum/" TargetMode="External"/><Relationship Id="rId40" Type="http://schemas.openxmlformats.org/officeDocument/2006/relationships/hyperlink" Target="https://www.weforum.org/partners/" TargetMode="External"/><Relationship Id="rId41" Type="http://schemas.openxmlformats.org/officeDocument/2006/relationships/hyperlink" Target="https://www.who.int/publications/i/item/9789240029200" TargetMode="External"/><Relationship Id="rId42" Type="http://schemas.openxmlformats.org/officeDocument/2006/relationships/hyperlink" Target="https://www.who.int/publications/i/item/9789240084759" TargetMode="External"/><Relationship Id="rId43" Type="http://schemas.openxmlformats.org/officeDocument/2006/relationships/hyperlink" Target="https://www.who.int/about/funding" TargetMode="External"/><Relationship Id="rId44" Type="http://schemas.openxmlformats.org/officeDocument/2006/relationships/hyperlink" Target="https://www.unesco.org/en/artificial-intelligence/recommendation-ethics" TargetMode="External"/><Relationship Id="rId45" Type="http://schemas.openxmlformats.org/officeDocument/2006/relationships/hyperlink" Target="https://pauseai.info/statement" TargetMode="External"/><Relationship Id="rId46" Type="http://schemas.openxmlformats.org/officeDocument/2006/relationships/hyperlink" Target="https://futureoflife.org/open-letter/pause-giant-ai-experiments/" TargetMode="External"/><Relationship Id="rId47" Type="http://schemas.openxmlformats.org/officeDocument/2006/relationships/hyperlink" Target="https://futureoflife.org/project/statement-on-superintelligence/" TargetMode="External"/><Relationship Id="rId48" Type="http://schemas.openxmlformats.org/officeDocument/2006/relationships/hyperlink" Target="https://www.sagaftra.org/contracts-industry-resources/member-resources/artificial-intelligence" TargetMode="External"/><Relationship Id="rId49" Type="http://schemas.openxmlformats.org/officeDocument/2006/relationships/hyperlink" Target="https://authorsguild.org/advocacy/artificial-intelligence/" TargetMode="External"/><Relationship Id="rId50" Type="http://schemas.openxmlformats.org/officeDocument/2006/relationships/hyperlink" Target="https://www.humanartistrycampaign.com/" TargetMode="External"/><Relationship Id="rId51" Type="http://schemas.openxmlformats.org/officeDocument/2006/relationships/hyperlink" Target="https://aflcio.org/reports/workers-first-ai" TargetMode="External"/><Relationship Id="rId52" Type="http://schemas.openxmlformats.org/officeDocument/2006/relationships/hyperlink" Target="https://www.sanders.senate.gov/press-releases/news-sanders-ocasio-cortez-announce-ai-data-center-moratorium-act/" TargetMode="External"/><Relationship Id="rId53" Type="http://schemas.openxmlformats.org/officeDocument/2006/relationships/hyperlink" Target="https://www.fbi.gov/news/press-releases/cryptocurrency-and-ai-scams-bilk-americans-of-billions" TargetMode="External"/><Relationship Id="rId54" Type="http://schemas.openxmlformats.org/officeDocument/2006/relationships/hyperlink" Target="https://www.fbi.gov/investigate/cyber/alerts/2025/senior-us-officials-continue-to-be-impersonated-in-malicious-messaging-campaign" TargetMode="External"/><Relationship Id="rId55" Type="http://schemas.openxmlformats.org/officeDocument/2006/relationships/hyperlink" Target="https://home.treasury.gov/policy-issues/financial-markets-financial-institutions-and-fiscal-service/treasury-and-artificial-intelligence" TargetMode="External"/><Relationship Id="rId56" Type="http://schemas.openxmlformats.org/officeDocument/2006/relationships/hyperlink" Target="https://www.justice.gov/opa/pr/repeat-sex-offender-convicted-child-exploitation-offenses-including-receiving-and-possessing" TargetMode="External"/><Relationship Id="rId57" Type="http://schemas.openxmlformats.org/officeDocument/2006/relationships/hyperlink" Target="https://www.fbi.gov/contact-us/field-offices/newyork/news/north-carolina-musician-charged-with-music-streaming-fraud-aided-by-artificial-intelligence" TargetMode="External"/><Relationship Id="rId58" Type="http://schemas.openxmlformats.org/officeDocument/2006/relationships/hyperlink" Target="https://www.europol.europa.eu/media-press/newsroom/news/25-arrested-in-global-hit-against-ai-generated-child-sexual-abuse-material" TargetMode="External"/><Relationship Id="rId59" Type="http://schemas.openxmlformats.org/officeDocument/2006/relationships/hyperlink" Target="https://www.europol.europa.eu/cms/sites/default/files/documents/Steal-deal-repeat-IOCTA_2025.pdf" TargetMode="External"/><Relationship Id="rId60" Type="http://schemas.openxmlformats.org/officeDocument/2006/relationships/hyperlink" Target="https://openai.com/index/disrupting-malicious-uses-of-ai-by-state-affiliated-threat-actors/" TargetMode="External"/><Relationship Id="rId61" Type="http://schemas.openxmlformats.org/officeDocument/2006/relationships/hyperlink" Target="https://openai.com/index/disrupting-malicious-ai-uses/" TargetMode="External"/><Relationship Id="rId62" Type="http://schemas.openxmlformats.org/officeDocument/2006/relationships/hyperlink" Target="https://archive.dni.gov/files/ODNI/documents/assessments/ATA-2026-Unclassified-Report.pdf" TargetMode="External"/><Relationship Id="rId63" Type="http://schemas.openxmlformats.org/officeDocument/2006/relationships/hyperlink" Target="https://gss.norc.org/" TargetMode="External"/><Relationship Id="rId64" Type="http://schemas.openxmlformats.org/officeDocument/2006/relationships/hyperlink" Target="https://electionstudies.org/" TargetMode="External"/><Relationship Id="rId65" Type="http://schemas.openxmlformats.org/officeDocument/2006/relationships/hyperlink" Target="https://www.pewresearch.org/politics/2024/06/24/public-trust-in-government-1958-2024/" TargetMode="External"/><Relationship Id="rId66" Type="http://schemas.openxmlformats.org/officeDocument/2006/relationships/hyperlink" Target="https://news.gallup.com/poll/1597/confidence-institutions.aspx" TargetMode="External"/><Relationship Id="rId67" Type="http://schemas.openxmlformats.org/officeDocument/2006/relationships/hyperlink" Target="https://www.archives.gov/research" TargetMode="External"/><Relationship Id="rId68" Type="http://schemas.openxmlformats.org/officeDocument/2006/relationships/hyperlink" Target="https://www.loc.gov/collections/chronicling-america/" TargetMode="External"/><Relationship Id="rId69" Type="http://schemas.openxmlformats.org/officeDocument/2006/relationships/image" Target="media/image1.png"/><Relationship Id="rId70" Type="http://schemas.openxmlformats.org/officeDocument/2006/relationships/image" Target="media/image2.png"/><Relationship Id="rId71" Type="http://schemas.openxmlformats.org/officeDocument/2006/relationships/image" Target="media/image3.png"/><Relationship Id="rId72" Type="http://schemas.openxmlformats.org/officeDocument/2006/relationships/image" Target="media/image4.png"/><Relationship Id="rId73" Type="http://schemas.openxmlformats.org/officeDocument/2006/relationships/image" Target="media/image5.png"/><Relationship Id="rId74" Type="http://schemas.openxmlformats.org/officeDocument/2006/relationships/image" Target="media/image6.png"/><Relationship Id="rId75" Type="http://schemas.openxmlformats.org/officeDocument/2006/relationships/hyperlink" Target="https://openai.com/about/" TargetMode="External"/><Relationship Id="rId76" Type="http://schemas.openxmlformats.org/officeDocument/2006/relationships/hyperlink" Target="https://deepmind.google/models/" TargetMode="External"/><Relationship Id="rId77" Type="http://schemas.openxmlformats.org/officeDocument/2006/relationships/hyperlink" Target="https://www.anthropic.com/research" TargetMode="External"/><Relationship Id="rId78" Type="http://schemas.openxmlformats.org/officeDocument/2006/relationships/hyperlink" Target="https://ai.meta.com/" TargetMode="External"/><Relationship Id="rId79" Type="http://schemas.openxmlformats.org/officeDocument/2006/relationships/hyperlink" Target="https://x.ai/" TargetMode="External"/><Relationship Id="rId80" Type="http://schemas.openxmlformats.org/officeDocument/2006/relationships/hyperlink" Target="https://www.nvidia.com/en-us/data-center/" TargetMode="External"/><Relationship Id="rId81" Type="http://schemas.openxmlformats.org/officeDocument/2006/relationships/hyperlink" Target="https://www.iso.org/committee/6794475.html" TargetMode="External"/><Relationship Id="rId82" Type="http://schemas.openxmlformats.org/officeDocument/2006/relationships/hyperlink" Target="https://sagroups.ieee.org/ai-sc/" TargetMode="External"/><Relationship Id="rId83"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Society Meets AI</dc:title>
  <dc:subject>Working investigation into artificial intelligence and human responsibility</dc:subject>
  <dc:creator>OpenAI — prepared with the user</dc:creator>
  <cp:keywords>artificial intelligence, society, ethics, AI policy, AI safety, human responsibility</cp:keywords>
  <dc:description>generated by python-docx</dc:description>
  <cp:lastModifiedBy/>
  <cp:revision>1</cp:revision>
  <dcterms:created xsi:type="dcterms:W3CDTF">2013-12-23T23:15:00Z</dcterms:created>
  <dcterms:modified xsi:type="dcterms:W3CDTF">2013-12-23T23:15:00Z</dcterms:modified>
  <cp:category/>
</cp:coreProperties>
</file>